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69986" w14:textId="77777777" w:rsidR="0097505D" w:rsidRDefault="0097505D" w:rsidP="00947D22">
      <w:pPr>
        <w:spacing w:after="0" w:line="20" w:lineRule="atLeast"/>
        <w:jc w:val="both"/>
        <w:rPr>
          <w:rFonts w:ascii="Arial" w:hAnsi="Arial" w:cs="Arial"/>
          <w:b/>
          <w:bCs/>
          <w:sz w:val="24"/>
          <w:szCs w:val="24"/>
        </w:rPr>
      </w:pPr>
    </w:p>
    <w:p w14:paraId="31F99602" w14:textId="1485C34F" w:rsidR="00555027" w:rsidRPr="0097505D" w:rsidRDefault="00F7345E" w:rsidP="00947D22">
      <w:pPr>
        <w:spacing w:after="0" w:line="20" w:lineRule="atLeast"/>
        <w:jc w:val="both"/>
        <w:rPr>
          <w:rFonts w:ascii="Arial" w:hAnsi="Arial" w:cs="Arial"/>
          <w:b/>
          <w:bCs/>
          <w:sz w:val="28"/>
          <w:szCs w:val="28"/>
        </w:rPr>
      </w:pPr>
      <w:r>
        <w:rPr>
          <w:rFonts w:ascii="Arial" w:hAnsi="Arial" w:cs="Arial"/>
          <w:b/>
          <w:bCs/>
          <w:sz w:val="28"/>
          <w:szCs w:val="28"/>
        </w:rPr>
        <w:t xml:space="preserve">Projekt </w:t>
      </w:r>
      <w:r w:rsidR="00FB1015" w:rsidRPr="0097505D">
        <w:rPr>
          <w:rFonts w:ascii="Arial" w:hAnsi="Arial" w:cs="Arial"/>
          <w:b/>
          <w:bCs/>
          <w:sz w:val="28"/>
          <w:szCs w:val="28"/>
        </w:rPr>
        <w:t>POVEZANI</w:t>
      </w:r>
      <w:r w:rsidR="00555027" w:rsidRPr="0097505D">
        <w:rPr>
          <w:rFonts w:ascii="Arial" w:hAnsi="Arial" w:cs="Arial"/>
          <w:b/>
          <w:bCs/>
          <w:sz w:val="28"/>
          <w:szCs w:val="28"/>
        </w:rPr>
        <w:t xml:space="preserve"> (2025 – 2029)</w:t>
      </w:r>
    </w:p>
    <w:p w14:paraId="419B6331" w14:textId="77777777" w:rsidR="00FB1015" w:rsidRPr="0097505D" w:rsidRDefault="00FB1015" w:rsidP="00947D22">
      <w:pPr>
        <w:spacing w:after="0" w:line="20" w:lineRule="atLeast"/>
        <w:jc w:val="both"/>
        <w:rPr>
          <w:rFonts w:ascii="Arial" w:hAnsi="Arial" w:cs="Arial"/>
          <w:color w:val="EE0000"/>
          <w:sz w:val="24"/>
          <w:szCs w:val="24"/>
        </w:rPr>
      </w:pPr>
    </w:p>
    <w:p w14:paraId="1BDA0D31" w14:textId="49665AB5" w:rsidR="00FB1015" w:rsidRPr="0097505D" w:rsidRDefault="00FB1015" w:rsidP="00FB1015">
      <w:pPr>
        <w:spacing w:after="0" w:line="20" w:lineRule="atLeast"/>
        <w:jc w:val="both"/>
        <w:rPr>
          <w:rFonts w:ascii="Arial" w:hAnsi="Arial" w:cs="Arial"/>
          <w:sz w:val="24"/>
          <w:szCs w:val="24"/>
        </w:rPr>
      </w:pPr>
      <w:r w:rsidRPr="0097505D">
        <w:rPr>
          <w:rFonts w:ascii="Arial" w:hAnsi="Arial" w:cs="Arial"/>
          <w:sz w:val="24"/>
          <w:szCs w:val="24"/>
        </w:rPr>
        <w:t>Cilj projekta »Obnova in povezovanje kopenskih habitatov in mokrišč na Goričkem«  z akronimom Povezani, ki poteka med 1.4.2025 in 31.3.2029 v okviru evropske kohezijske politike 2021–2027, je izboljšanje stanja treh travniških in treh gozdnih habitatnih tipov ter ogroženih vrst, kot so metulji, hrošči, dvoživke</w:t>
      </w:r>
      <w:r w:rsidR="000E441E" w:rsidRPr="0097505D">
        <w:rPr>
          <w:rFonts w:ascii="Arial" w:hAnsi="Arial" w:cs="Arial"/>
          <w:sz w:val="24"/>
          <w:szCs w:val="24"/>
        </w:rPr>
        <w:t xml:space="preserve"> in</w:t>
      </w:r>
      <w:r w:rsidRPr="0097505D">
        <w:rPr>
          <w:rFonts w:ascii="Arial" w:hAnsi="Arial" w:cs="Arial"/>
          <w:sz w:val="24"/>
          <w:szCs w:val="24"/>
        </w:rPr>
        <w:t xml:space="preserve"> ptice. Ukrepi temeljijo na Programu upravljanja območij Natura 2000 (2023–2028).</w:t>
      </w:r>
    </w:p>
    <w:p w14:paraId="0D15A99B" w14:textId="77777777" w:rsidR="0088397A" w:rsidRPr="0097505D" w:rsidRDefault="0088397A" w:rsidP="00FB1015">
      <w:pPr>
        <w:spacing w:after="0" w:line="20" w:lineRule="atLeast"/>
        <w:jc w:val="both"/>
        <w:rPr>
          <w:rFonts w:ascii="Arial" w:hAnsi="Arial" w:cs="Arial"/>
          <w:sz w:val="24"/>
          <w:szCs w:val="24"/>
        </w:rPr>
      </w:pPr>
    </w:p>
    <w:p w14:paraId="4E1A6978" w14:textId="77777777" w:rsidR="0088397A" w:rsidRPr="0097505D" w:rsidRDefault="0088397A" w:rsidP="0088397A">
      <w:pPr>
        <w:spacing w:after="0" w:line="20" w:lineRule="atLeast"/>
        <w:jc w:val="both"/>
        <w:rPr>
          <w:rFonts w:ascii="Arial" w:hAnsi="Arial" w:cs="Arial"/>
          <w:b/>
          <w:bCs/>
          <w:sz w:val="24"/>
          <w:szCs w:val="24"/>
        </w:rPr>
      </w:pPr>
      <w:r w:rsidRPr="0097505D">
        <w:rPr>
          <w:rFonts w:ascii="Arial" w:hAnsi="Arial" w:cs="Arial"/>
          <w:b/>
          <w:bCs/>
          <w:sz w:val="24"/>
          <w:szCs w:val="24"/>
        </w:rPr>
        <w:t>Osebna izkaznica projekta</w:t>
      </w:r>
    </w:p>
    <w:p w14:paraId="664CF0FD" w14:textId="77777777" w:rsidR="0088397A" w:rsidRPr="0097505D" w:rsidRDefault="0088397A" w:rsidP="0088397A">
      <w:pPr>
        <w:spacing w:after="0" w:line="20" w:lineRule="atLeast"/>
        <w:jc w:val="both"/>
        <w:rPr>
          <w:rFonts w:ascii="Arial" w:hAnsi="Arial" w:cs="Arial"/>
          <w:b/>
          <w:bCs/>
          <w:sz w:val="24"/>
          <w:szCs w:val="24"/>
        </w:rPr>
      </w:pPr>
    </w:p>
    <w:p w14:paraId="63B7C8C3" w14:textId="77777777" w:rsidR="004B35A3" w:rsidRPr="004B35A3" w:rsidRDefault="004B35A3" w:rsidP="004B35A3">
      <w:pPr>
        <w:spacing w:after="0" w:line="20" w:lineRule="atLeast"/>
        <w:jc w:val="both"/>
        <w:rPr>
          <w:rFonts w:ascii="Arial" w:hAnsi="Arial" w:cs="Arial"/>
          <w:b/>
          <w:bCs/>
          <w:sz w:val="24"/>
          <w:szCs w:val="24"/>
        </w:rPr>
      </w:pPr>
      <w:r w:rsidRPr="004B35A3">
        <w:rPr>
          <w:rFonts w:ascii="Arial" w:hAnsi="Arial" w:cs="Arial"/>
          <w:b/>
          <w:bCs/>
          <w:sz w:val="24"/>
          <w:szCs w:val="24"/>
        </w:rPr>
        <w:t>Polno ime projekta: </w:t>
      </w:r>
      <w:r w:rsidRPr="004B35A3">
        <w:rPr>
          <w:rFonts w:ascii="Arial" w:hAnsi="Arial" w:cs="Arial"/>
          <w:sz w:val="24"/>
          <w:szCs w:val="24"/>
        </w:rPr>
        <w:t>Obnova in povezovanje kopenskih habitatov in mokrišč na Goričkem</w:t>
      </w:r>
    </w:p>
    <w:p w14:paraId="1C9DD08F" w14:textId="77777777" w:rsidR="004B35A3" w:rsidRPr="004B35A3" w:rsidRDefault="004B35A3" w:rsidP="004B35A3">
      <w:pPr>
        <w:spacing w:after="0" w:line="20" w:lineRule="atLeast"/>
        <w:jc w:val="both"/>
        <w:rPr>
          <w:rFonts w:ascii="Arial" w:hAnsi="Arial" w:cs="Arial"/>
          <w:sz w:val="24"/>
          <w:szCs w:val="24"/>
        </w:rPr>
      </w:pPr>
      <w:r w:rsidRPr="004B35A3">
        <w:rPr>
          <w:rFonts w:ascii="Arial" w:hAnsi="Arial" w:cs="Arial"/>
          <w:b/>
          <w:bCs/>
          <w:sz w:val="24"/>
          <w:szCs w:val="24"/>
        </w:rPr>
        <w:t>Akronim: </w:t>
      </w:r>
      <w:r w:rsidRPr="004B35A3">
        <w:rPr>
          <w:rFonts w:ascii="Arial" w:hAnsi="Arial" w:cs="Arial"/>
          <w:sz w:val="24"/>
          <w:szCs w:val="24"/>
        </w:rPr>
        <w:t>Povezani</w:t>
      </w:r>
    </w:p>
    <w:p w14:paraId="6D56D11E" w14:textId="7CC2F5E0" w:rsidR="004B35A3" w:rsidRPr="004B35A3" w:rsidRDefault="004B35A3" w:rsidP="004B35A3">
      <w:pPr>
        <w:spacing w:after="0" w:line="20" w:lineRule="atLeast"/>
        <w:jc w:val="both"/>
        <w:rPr>
          <w:rFonts w:ascii="Arial" w:hAnsi="Arial" w:cs="Arial"/>
          <w:sz w:val="24"/>
          <w:szCs w:val="24"/>
        </w:rPr>
      </w:pPr>
      <w:r w:rsidRPr="004B35A3">
        <w:rPr>
          <w:rFonts w:ascii="Arial" w:hAnsi="Arial" w:cs="Arial"/>
          <w:b/>
          <w:bCs/>
          <w:sz w:val="24"/>
          <w:szCs w:val="24"/>
        </w:rPr>
        <w:t>Trajanje projekta: </w:t>
      </w:r>
      <w:r w:rsidRPr="004B35A3">
        <w:rPr>
          <w:rFonts w:ascii="Arial" w:hAnsi="Arial" w:cs="Arial"/>
          <w:sz w:val="24"/>
          <w:szCs w:val="24"/>
        </w:rPr>
        <w:t>1.4.2025–31.3.2029</w:t>
      </w:r>
    </w:p>
    <w:p w14:paraId="36A15D91" w14:textId="6DD52801" w:rsidR="004B35A3" w:rsidRPr="004B35A3" w:rsidRDefault="004B35A3" w:rsidP="004B35A3">
      <w:pPr>
        <w:spacing w:after="0" w:line="20" w:lineRule="atLeast"/>
        <w:jc w:val="both"/>
        <w:rPr>
          <w:rFonts w:ascii="Arial" w:hAnsi="Arial" w:cs="Arial"/>
          <w:sz w:val="24"/>
          <w:szCs w:val="24"/>
        </w:rPr>
      </w:pPr>
      <w:r w:rsidRPr="004B35A3">
        <w:rPr>
          <w:rFonts w:ascii="Arial" w:hAnsi="Arial" w:cs="Arial"/>
          <w:b/>
          <w:bCs/>
          <w:sz w:val="24"/>
          <w:szCs w:val="24"/>
        </w:rPr>
        <w:t>Vrednost investicije / višina skupnih upravičenih stroškov: </w:t>
      </w:r>
      <w:r w:rsidRPr="004B35A3">
        <w:rPr>
          <w:rFonts w:ascii="Arial" w:hAnsi="Arial" w:cs="Arial"/>
          <w:sz w:val="24"/>
          <w:szCs w:val="24"/>
        </w:rPr>
        <w:t>5.170.991 EUR / 5.071.191 EUR</w:t>
      </w:r>
    </w:p>
    <w:p w14:paraId="678F4C47" w14:textId="77777777" w:rsidR="004B35A3" w:rsidRPr="004B35A3" w:rsidRDefault="004B35A3" w:rsidP="004B35A3">
      <w:pPr>
        <w:spacing w:after="0" w:line="20" w:lineRule="atLeast"/>
        <w:jc w:val="both"/>
        <w:rPr>
          <w:rFonts w:ascii="Arial" w:hAnsi="Arial" w:cs="Arial"/>
          <w:sz w:val="24"/>
          <w:szCs w:val="24"/>
        </w:rPr>
      </w:pPr>
      <w:r w:rsidRPr="004B35A3">
        <w:rPr>
          <w:rFonts w:ascii="Arial" w:hAnsi="Arial" w:cs="Arial"/>
          <w:b/>
          <w:bCs/>
          <w:sz w:val="24"/>
          <w:szCs w:val="24"/>
        </w:rPr>
        <w:t>Finančni prispevek EU - Evropski sklad za regionalni razvoj (ESRR): </w:t>
      </w:r>
      <w:r w:rsidRPr="004B35A3">
        <w:rPr>
          <w:rFonts w:ascii="Arial" w:hAnsi="Arial" w:cs="Arial"/>
          <w:sz w:val="24"/>
          <w:szCs w:val="24"/>
        </w:rPr>
        <w:t>4.310.512,35 EUR (85 %), lastna sredstva (javni prispevek), 860.478,65 EUR (15 %)</w:t>
      </w:r>
    </w:p>
    <w:p w14:paraId="43A84AA9" w14:textId="3AC084DC" w:rsidR="004B35A3" w:rsidRPr="004B35A3" w:rsidRDefault="004B35A3" w:rsidP="004B35A3">
      <w:pPr>
        <w:spacing w:after="0" w:line="20" w:lineRule="atLeast"/>
        <w:jc w:val="both"/>
        <w:rPr>
          <w:rFonts w:ascii="Arial" w:hAnsi="Arial" w:cs="Arial"/>
          <w:b/>
          <w:bCs/>
          <w:sz w:val="24"/>
          <w:szCs w:val="24"/>
        </w:rPr>
      </w:pPr>
      <w:r w:rsidRPr="004B35A3">
        <w:rPr>
          <w:rFonts w:ascii="Arial" w:hAnsi="Arial" w:cs="Arial"/>
          <w:b/>
          <w:bCs/>
          <w:sz w:val="24"/>
          <w:szCs w:val="24"/>
        </w:rPr>
        <w:t>Prijavitelj: </w:t>
      </w:r>
      <w:r w:rsidRPr="004B35A3">
        <w:rPr>
          <w:rFonts w:ascii="Arial" w:hAnsi="Arial" w:cs="Arial"/>
          <w:sz w:val="24"/>
          <w:szCs w:val="24"/>
        </w:rPr>
        <w:t>Javni zavod Krajinski park Goričko</w:t>
      </w:r>
    </w:p>
    <w:p w14:paraId="2A45209E" w14:textId="77777777" w:rsidR="004B35A3" w:rsidRPr="004B35A3" w:rsidRDefault="004B35A3" w:rsidP="004B35A3">
      <w:pPr>
        <w:spacing w:after="0" w:line="20" w:lineRule="atLeast"/>
        <w:jc w:val="both"/>
        <w:rPr>
          <w:rFonts w:ascii="Arial" w:hAnsi="Arial" w:cs="Arial"/>
          <w:sz w:val="24"/>
          <w:szCs w:val="24"/>
        </w:rPr>
      </w:pPr>
      <w:r w:rsidRPr="004B35A3">
        <w:rPr>
          <w:rFonts w:ascii="Arial" w:hAnsi="Arial" w:cs="Arial"/>
          <w:b/>
          <w:bCs/>
          <w:sz w:val="24"/>
          <w:szCs w:val="24"/>
        </w:rPr>
        <w:t>Projektni partnerji</w:t>
      </w:r>
      <w:r w:rsidRPr="004B35A3">
        <w:rPr>
          <w:rFonts w:ascii="Arial" w:hAnsi="Arial" w:cs="Arial"/>
          <w:sz w:val="24"/>
          <w:szCs w:val="24"/>
        </w:rPr>
        <w:t>: Kmetijsko gozdarska zbornica Slovenije - zavod Murska Sobota in Občina Rogašovci</w:t>
      </w:r>
    </w:p>
    <w:p w14:paraId="4E65247F" w14:textId="77777777" w:rsidR="00FB1015" w:rsidRPr="0097505D" w:rsidRDefault="00FB1015" w:rsidP="00947D22">
      <w:pPr>
        <w:spacing w:after="0" w:line="20" w:lineRule="atLeast"/>
        <w:jc w:val="both"/>
        <w:rPr>
          <w:rFonts w:ascii="Arial" w:hAnsi="Arial" w:cs="Arial"/>
          <w:color w:val="EE0000"/>
          <w:sz w:val="24"/>
          <w:szCs w:val="24"/>
        </w:rPr>
      </w:pPr>
    </w:p>
    <w:p w14:paraId="491717C4" w14:textId="6BAE17CB" w:rsidR="00FB1015" w:rsidRPr="0097505D" w:rsidRDefault="00FB1015" w:rsidP="00947D22">
      <w:pPr>
        <w:spacing w:after="0" w:line="20" w:lineRule="atLeast"/>
        <w:jc w:val="both"/>
        <w:rPr>
          <w:rFonts w:ascii="Arial" w:hAnsi="Arial" w:cs="Arial"/>
          <w:b/>
          <w:bCs/>
          <w:sz w:val="24"/>
          <w:szCs w:val="24"/>
        </w:rPr>
      </w:pPr>
      <w:r w:rsidRPr="0097505D">
        <w:rPr>
          <w:rFonts w:ascii="Arial" w:hAnsi="Arial" w:cs="Arial"/>
          <w:b/>
          <w:bCs/>
          <w:sz w:val="24"/>
          <w:szCs w:val="24"/>
        </w:rPr>
        <w:t>POVEZANI (2025 – 2029)</w:t>
      </w:r>
    </w:p>
    <w:p w14:paraId="698E4E2A" w14:textId="65F60B70" w:rsidR="005A3CD7" w:rsidRPr="0097505D" w:rsidRDefault="007901B4" w:rsidP="00947D22">
      <w:pPr>
        <w:spacing w:after="0" w:line="20" w:lineRule="atLeast"/>
        <w:jc w:val="both"/>
        <w:rPr>
          <w:rFonts w:ascii="Arial" w:hAnsi="Arial" w:cs="Arial"/>
          <w:sz w:val="24"/>
          <w:szCs w:val="24"/>
        </w:rPr>
      </w:pPr>
      <w:r w:rsidRPr="0097505D">
        <w:rPr>
          <w:rFonts w:ascii="Arial" w:hAnsi="Arial" w:cs="Arial"/>
          <w:sz w:val="24"/>
          <w:szCs w:val="24"/>
        </w:rPr>
        <w:t xml:space="preserve">Projekt »Obnova in povezovanje kopenskih habitatov in mokrišč na Goričkem« z akronimom Povezani se izvaja v okviru programa evropske kohezijske politike 2021-2027, prednostne naloge 3 - Zelena preobrazba za podnebno nevtralnost ter splošnega cilja RSO2.7 – »Izboljšanje varstva in ohranjanja narave ter biotske raznovrstnosti in zelene infrastrukture, tudi v mestnem okolju in zmanjšanje vseh oblik onesnaževanja«. Vrednost projekta, ki traja od 1.4.2025 do 31.3.2029 (48 mesecev) je </w:t>
      </w:r>
      <w:r w:rsidR="00BA76D5" w:rsidRPr="0097505D">
        <w:rPr>
          <w:rFonts w:ascii="Arial" w:hAnsi="Arial" w:cs="Arial"/>
          <w:sz w:val="24"/>
          <w:szCs w:val="24"/>
        </w:rPr>
        <w:t>5.170.991</w:t>
      </w:r>
      <w:r w:rsidRPr="0097505D">
        <w:rPr>
          <w:rFonts w:ascii="Arial" w:hAnsi="Arial" w:cs="Arial"/>
          <w:sz w:val="24"/>
          <w:szCs w:val="24"/>
        </w:rPr>
        <w:t xml:space="preserve"> evrov. V projektu </w:t>
      </w:r>
      <w:r w:rsidR="005A3CD7" w:rsidRPr="0097505D">
        <w:rPr>
          <w:rFonts w:ascii="Arial" w:hAnsi="Arial" w:cs="Arial"/>
          <w:sz w:val="24"/>
          <w:szCs w:val="24"/>
        </w:rPr>
        <w:t xml:space="preserve">kot projektni partnerji sodelujejo </w:t>
      </w:r>
      <w:r w:rsidRPr="0097505D">
        <w:rPr>
          <w:rFonts w:ascii="Arial" w:hAnsi="Arial" w:cs="Arial"/>
          <w:sz w:val="24"/>
          <w:szCs w:val="24"/>
        </w:rPr>
        <w:t>Javn</w:t>
      </w:r>
      <w:r w:rsidR="005A3CD7" w:rsidRPr="0097505D">
        <w:rPr>
          <w:rFonts w:ascii="Arial" w:hAnsi="Arial" w:cs="Arial"/>
          <w:sz w:val="24"/>
          <w:szCs w:val="24"/>
        </w:rPr>
        <w:t>i</w:t>
      </w:r>
      <w:r w:rsidRPr="0097505D">
        <w:rPr>
          <w:rFonts w:ascii="Arial" w:hAnsi="Arial" w:cs="Arial"/>
          <w:sz w:val="24"/>
          <w:szCs w:val="24"/>
        </w:rPr>
        <w:t xml:space="preserve"> zavod Krajinski park Goričko</w:t>
      </w:r>
      <w:r w:rsidR="008A75B4" w:rsidRPr="0097505D">
        <w:rPr>
          <w:rFonts w:ascii="Arial" w:hAnsi="Arial" w:cs="Arial"/>
          <w:sz w:val="24"/>
          <w:szCs w:val="24"/>
        </w:rPr>
        <w:t xml:space="preserve"> (</w:t>
      </w:r>
      <w:r w:rsidR="00503F00" w:rsidRPr="0097505D">
        <w:rPr>
          <w:rFonts w:ascii="Arial" w:hAnsi="Arial" w:cs="Arial"/>
          <w:sz w:val="24"/>
          <w:szCs w:val="24"/>
        </w:rPr>
        <w:t xml:space="preserve">JZ KPG, </w:t>
      </w:r>
      <w:r w:rsidR="008A75B4" w:rsidRPr="0097505D">
        <w:rPr>
          <w:rFonts w:ascii="Arial" w:hAnsi="Arial" w:cs="Arial"/>
          <w:sz w:val="24"/>
          <w:szCs w:val="24"/>
        </w:rPr>
        <w:t>prijavitelj)</w:t>
      </w:r>
      <w:r w:rsidRPr="0097505D">
        <w:rPr>
          <w:rFonts w:ascii="Arial" w:hAnsi="Arial" w:cs="Arial"/>
          <w:sz w:val="24"/>
          <w:szCs w:val="24"/>
        </w:rPr>
        <w:t xml:space="preserve">, </w:t>
      </w:r>
      <w:r w:rsidR="005A3CD7" w:rsidRPr="0097505D">
        <w:rPr>
          <w:rFonts w:ascii="Arial" w:hAnsi="Arial" w:cs="Arial"/>
          <w:sz w:val="24"/>
          <w:szCs w:val="24"/>
        </w:rPr>
        <w:t>kot upravljavec zavarovanega območja in območja Natura 2000 Goričko ter</w:t>
      </w:r>
      <w:r w:rsidRPr="0097505D">
        <w:rPr>
          <w:rFonts w:ascii="Arial" w:hAnsi="Arial" w:cs="Arial"/>
          <w:sz w:val="24"/>
          <w:szCs w:val="24"/>
        </w:rPr>
        <w:t xml:space="preserve"> Kmetijsko gozdarska zbornica Slovenije - </w:t>
      </w:r>
      <w:r w:rsidR="0052484B" w:rsidRPr="0097505D">
        <w:rPr>
          <w:rFonts w:ascii="Arial" w:hAnsi="Arial" w:cs="Arial"/>
          <w:sz w:val="24"/>
          <w:szCs w:val="24"/>
        </w:rPr>
        <w:t>z</w:t>
      </w:r>
      <w:r w:rsidRPr="0097505D">
        <w:rPr>
          <w:rFonts w:ascii="Arial" w:hAnsi="Arial" w:cs="Arial"/>
          <w:sz w:val="24"/>
          <w:szCs w:val="24"/>
        </w:rPr>
        <w:t>avod Murska Sobota</w:t>
      </w:r>
      <w:r w:rsidR="00503F00" w:rsidRPr="0097505D">
        <w:rPr>
          <w:rFonts w:ascii="Arial" w:hAnsi="Arial" w:cs="Arial"/>
          <w:sz w:val="24"/>
          <w:szCs w:val="24"/>
        </w:rPr>
        <w:t xml:space="preserve"> (KGZ -ZMS)</w:t>
      </w:r>
      <w:r w:rsidR="00BA76D5" w:rsidRPr="0097505D">
        <w:rPr>
          <w:rFonts w:ascii="Arial" w:hAnsi="Arial" w:cs="Arial"/>
          <w:sz w:val="24"/>
          <w:szCs w:val="24"/>
        </w:rPr>
        <w:t xml:space="preserve"> in </w:t>
      </w:r>
      <w:r w:rsidRPr="0097505D">
        <w:rPr>
          <w:rFonts w:ascii="Arial" w:hAnsi="Arial" w:cs="Arial"/>
          <w:sz w:val="24"/>
          <w:szCs w:val="24"/>
        </w:rPr>
        <w:t xml:space="preserve">Občina Rogašovci. </w:t>
      </w:r>
    </w:p>
    <w:p w14:paraId="7143262E" w14:textId="4A312D1F" w:rsidR="008A75B4" w:rsidRPr="0097505D" w:rsidRDefault="006C3DE9" w:rsidP="00947D22">
      <w:pPr>
        <w:spacing w:after="0" w:line="20" w:lineRule="atLeast"/>
        <w:jc w:val="both"/>
        <w:rPr>
          <w:rFonts w:ascii="Arial" w:hAnsi="Arial" w:cs="Arial"/>
          <w:sz w:val="24"/>
          <w:szCs w:val="24"/>
        </w:rPr>
      </w:pPr>
      <w:r w:rsidRPr="0097505D">
        <w:rPr>
          <w:rFonts w:ascii="Arial" w:hAnsi="Arial" w:cs="Arial"/>
          <w:sz w:val="24"/>
          <w:szCs w:val="24"/>
        </w:rPr>
        <w:t xml:space="preserve">Območje Goričkega na skrajnem severovzhodnem delu Slovenije zaznamuje mozaična kulturna krajina z veliko raznolikostjo različnih habitatov, ki so življenjski prostor številnih redkih in ogroženih rastlinskih in živalskih vrst. </w:t>
      </w:r>
      <w:r w:rsidR="008A75B4" w:rsidRPr="0097505D">
        <w:rPr>
          <w:rFonts w:ascii="Arial" w:hAnsi="Arial" w:cs="Arial"/>
          <w:sz w:val="24"/>
          <w:szCs w:val="24"/>
        </w:rPr>
        <w:t>O</w:t>
      </w:r>
      <w:r w:rsidRPr="0097505D">
        <w:rPr>
          <w:rFonts w:ascii="Arial" w:hAnsi="Arial" w:cs="Arial"/>
          <w:sz w:val="24"/>
          <w:szCs w:val="24"/>
        </w:rPr>
        <w:t xml:space="preserve">bmočje </w:t>
      </w:r>
      <w:r w:rsidR="008A75B4" w:rsidRPr="0097505D">
        <w:rPr>
          <w:rFonts w:ascii="Arial" w:hAnsi="Arial" w:cs="Arial"/>
          <w:sz w:val="24"/>
          <w:szCs w:val="24"/>
        </w:rPr>
        <w:t xml:space="preserve">je </w:t>
      </w:r>
      <w:r w:rsidRPr="0097505D">
        <w:rPr>
          <w:rFonts w:ascii="Arial" w:hAnsi="Arial" w:cs="Arial"/>
          <w:sz w:val="24"/>
          <w:szCs w:val="24"/>
        </w:rPr>
        <w:t xml:space="preserve">od leta 2003 zavarovano kot Krajinski park Goričko in ima status varovanega območja Natura 2000. </w:t>
      </w:r>
      <w:r w:rsidR="008A75B4" w:rsidRPr="0097505D">
        <w:rPr>
          <w:rFonts w:ascii="Arial" w:hAnsi="Arial" w:cs="Arial"/>
          <w:sz w:val="24"/>
          <w:szCs w:val="24"/>
        </w:rPr>
        <w:t>Slednje</w:t>
      </w:r>
      <w:r w:rsidRPr="0097505D">
        <w:rPr>
          <w:rFonts w:ascii="Arial" w:hAnsi="Arial" w:cs="Arial"/>
          <w:sz w:val="24"/>
          <w:szCs w:val="24"/>
        </w:rPr>
        <w:t xml:space="preserve"> so območja, ki tvorijo evropsko omrežje posebnih varstvenih območij z namenom ohranjanja biotske raznovrstnosti za prihodnje rodove in jih države članice določijo na podlagi direktiv. </w:t>
      </w:r>
      <w:r w:rsidR="008A75B4" w:rsidRPr="0097505D">
        <w:rPr>
          <w:rFonts w:ascii="Arial" w:hAnsi="Arial" w:cs="Arial"/>
          <w:sz w:val="24"/>
          <w:szCs w:val="24"/>
        </w:rPr>
        <w:t xml:space="preserve">Stanje ohranjenosti nekaterih habitatnih tipov in habitatov kvalifikacijskih živalskih vrst je na območju Krajinskega parka Gorička zaradi sprememb kmetijske rabe, spremenjenega gospodarjenja z gozdovi, bolezni gozdnega drevja, razširjanja invazivnih tujerodnih vrst, motene obnove in pomlajevanja gozdov zaradi objedanja preštevilne divjadi, spremenjenih </w:t>
      </w:r>
      <w:proofErr w:type="spellStart"/>
      <w:r w:rsidR="008A75B4" w:rsidRPr="0097505D">
        <w:rPr>
          <w:rFonts w:ascii="Arial" w:hAnsi="Arial" w:cs="Arial"/>
          <w:sz w:val="24"/>
          <w:szCs w:val="24"/>
        </w:rPr>
        <w:t>hidromorfoloških</w:t>
      </w:r>
      <w:proofErr w:type="spellEnd"/>
      <w:r w:rsidR="008A75B4" w:rsidRPr="0097505D">
        <w:rPr>
          <w:rFonts w:ascii="Arial" w:hAnsi="Arial" w:cs="Arial"/>
          <w:sz w:val="24"/>
          <w:szCs w:val="24"/>
        </w:rPr>
        <w:t xml:space="preserve"> razmer in infrastrukturnih posegov neugodno. </w:t>
      </w:r>
    </w:p>
    <w:p w14:paraId="01E2435D" w14:textId="77777777" w:rsidR="00947D22" w:rsidRPr="0097505D" w:rsidRDefault="00947D22" w:rsidP="00947D22">
      <w:pPr>
        <w:spacing w:after="0" w:line="20" w:lineRule="atLeast"/>
        <w:jc w:val="both"/>
        <w:rPr>
          <w:rFonts w:ascii="Arial" w:hAnsi="Arial" w:cs="Arial"/>
          <w:sz w:val="24"/>
          <w:szCs w:val="24"/>
        </w:rPr>
      </w:pPr>
    </w:p>
    <w:p w14:paraId="265CE702" w14:textId="62AAA468" w:rsidR="00D9631E" w:rsidRPr="0097505D" w:rsidRDefault="00D9631E" w:rsidP="00947D22">
      <w:pPr>
        <w:pStyle w:val="Odstavekseznama"/>
        <w:spacing w:after="0" w:line="20" w:lineRule="atLeast"/>
        <w:ind w:left="0"/>
        <w:jc w:val="both"/>
        <w:rPr>
          <w:rFonts w:ascii="Arial" w:hAnsi="Arial" w:cs="Arial"/>
          <w:b/>
          <w:bCs/>
          <w:sz w:val="24"/>
          <w:szCs w:val="24"/>
        </w:rPr>
      </w:pPr>
      <w:r w:rsidRPr="0097505D">
        <w:rPr>
          <w:rFonts w:ascii="Arial" w:hAnsi="Arial" w:cs="Arial"/>
          <w:b/>
          <w:bCs/>
          <w:sz w:val="24"/>
          <w:szCs w:val="24"/>
        </w:rPr>
        <w:t xml:space="preserve">Aktivnosti projekta </w:t>
      </w:r>
    </w:p>
    <w:p w14:paraId="5516F17F" w14:textId="1317DD80" w:rsidR="00D9631E" w:rsidRPr="0097505D" w:rsidRDefault="00D9631E" w:rsidP="00947D22">
      <w:pPr>
        <w:spacing w:after="0" w:line="20" w:lineRule="atLeast"/>
        <w:jc w:val="both"/>
        <w:rPr>
          <w:rFonts w:ascii="Arial" w:hAnsi="Arial" w:cs="Arial"/>
          <w:sz w:val="24"/>
          <w:szCs w:val="24"/>
        </w:rPr>
      </w:pPr>
      <w:bookmarkStart w:id="0" w:name="_Hlk211406171"/>
      <w:r w:rsidRPr="0097505D">
        <w:rPr>
          <w:rFonts w:ascii="Arial" w:hAnsi="Arial" w:cs="Arial"/>
          <w:sz w:val="24"/>
          <w:szCs w:val="24"/>
        </w:rPr>
        <w:t>V naslednjih štirih letih bo</w:t>
      </w:r>
      <w:r w:rsidR="00C10232" w:rsidRPr="0097505D">
        <w:rPr>
          <w:rFonts w:ascii="Arial" w:hAnsi="Arial" w:cs="Arial"/>
          <w:sz w:val="24"/>
          <w:szCs w:val="24"/>
        </w:rPr>
        <w:t>mo</w:t>
      </w:r>
      <w:r w:rsidRPr="0097505D">
        <w:rPr>
          <w:rFonts w:ascii="Arial" w:hAnsi="Arial" w:cs="Arial"/>
          <w:sz w:val="24"/>
          <w:szCs w:val="24"/>
        </w:rPr>
        <w:t xml:space="preserve"> v sklopu projekta s predvidenimi varstvenimi ukrepi na terenu izboljšali stanje ohranjenosti habitatnih tipov in življenjske pogoje za tri </w:t>
      </w:r>
      <w:r w:rsidRPr="0097505D">
        <w:rPr>
          <w:rFonts w:ascii="Arial" w:hAnsi="Arial" w:cs="Arial"/>
          <w:sz w:val="24"/>
          <w:szCs w:val="24"/>
        </w:rPr>
        <w:lastRenderedPageBreak/>
        <w:t>kvalifikacijske travniške habitatne tipe (</w:t>
      </w:r>
      <w:bookmarkStart w:id="1" w:name="_Hlk199411483"/>
      <w:bookmarkStart w:id="2" w:name="_Hlk199406522"/>
      <w:proofErr w:type="spellStart"/>
      <w:r w:rsidRPr="0097505D">
        <w:rPr>
          <w:rFonts w:ascii="Arial" w:hAnsi="Arial" w:cs="Arial"/>
          <w:sz w:val="24"/>
          <w:szCs w:val="24"/>
        </w:rPr>
        <w:t>polnaravna</w:t>
      </w:r>
      <w:proofErr w:type="spellEnd"/>
      <w:r w:rsidRPr="0097505D">
        <w:rPr>
          <w:rFonts w:ascii="Arial" w:hAnsi="Arial" w:cs="Arial"/>
          <w:sz w:val="24"/>
          <w:szCs w:val="24"/>
        </w:rPr>
        <w:t xml:space="preserve"> suha travišča - HT 6210, nižinski ekstenzivno gojeni travniki - HT 6510 in travniki s prevladujočo stožko - HT 6410</w:t>
      </w:r>
      <w:bookmarkEnd w:id="1"/>
      <w:r w:rsidRPr="0097505D">
        <w:rPr>
          <w:rFonts w:ascii="Arial" w:hAnsi="Arial" w:cs="Arial"/>
          <w:sz w:val="24"/>
          <w:szCs w:val="24"/>
        </w:rPr>
        <w:t>), tri kvalifikacijske gozdne habitatne tipe (</w:t>
      </w:r>
      <w:bookmarkStart w:id="3" w:name="_Hlk199411626"/>
      <w:r w:rsidRPr="0097505D">
        <w:rPr>
          <w:rFonts w:ascii="Arial" w:hAnsi="Arial" w:cs="Arial"/>
          <w:sz w:val="24"/>
          <w:szCs w:val="24"/>
        </w:rPr>
        <w:t>bukovi gozdi - HT 9110, Ilirski hrastovo-</w:t>
      </w:r>
      <w:proofErr w:type="spellStart"/>
      <w:r w:rsidRPr="0097505D">
        <w:rPr>
          <w:rFonts w:ascii="Arial" w:hAnsi="Arial" w:cs="Arial"/>
          <w:sz w:val="24"/>
          <w:szCs w:val="24"/>
        </w:rPr>
        <w:t>belogabrovi</w:t>
      </w:r>
      <w:proofErr w:type="spellEnd"/>
      <w:r w:rsidRPr="0097505D">
        <w:rPr>
          <w:rFonts w:ascii="Arial" w:hAnsi="Arial" w:cs="Arial"/>
          <w:sz w:val="24"/>
          <w:szCs w:val="24"/>
        </w:rPr>
        <w:t xml:space="preserve"> gozdi - HT 91L0 in </w:t>
      </w:r>
      <w:proofErr w:type="spellStart"/>
      <w:r w:rsidRPr="0097505D">
        <w:rPr>
          <w:rFonts w:ascii="Arial" w:hAnsi="Arial" w:cs="Arial"/>
          <w:sz w:val="24"/>
          <w:szCs w:val="24"/>
        </w:rPr>
        <w:t>mehkolesna</w:t>
      </w:r>
      <w:proofErr w:type="spellEnd"/>
      <w:r w:rsidRPr="0097505D">
        <w:rPr>
          <w:rFonts w:ascii="Arial" w:hAnsi="Arial" w:cs="Arial"/>
          <w:sz w:val="24"/>
          <w:szCs w:val="24"/>
        </w:rPr>
        <w:t xml:space="preserve"> loka -  HT 91E0</w:t>
      </w:r>
      <w:bookmarkEnd w:id="3"/>
      <w:r w:rsidRPr="0097505D">
        <w:rPr>
          <w:rFonts w:ascii="Arial" w:hAnsi="Arial" w:cs="Arial"/>
          <w:sz w:val="24"/>
          <w:szCs w:val="24"/>
        </w:rPr>
        <w:t xml:space="preserve">) </w:t>
      </w:r>
      <w:bookmarkEnd w:id="2"/>
      <w:r w:rsidR="005669E1">
        <w:rPr>
          <w:rFonts w:ascii="Arial" w:hAnsi="Arial" w:cs="Arial"/>
          <w:sz w:val="24"/>
          <w:szCs w:val="24"/>
        </w:rPr>
        <w:t xml:space="preserve">in </w:t>
      </w:r>
      <w:r w:rsidRPr="0097505D">
        <w:rPr>
          <w:rFonts w:ascii="Arial" w:hAnsi="Arial" w:cs="Arial"/>
          <w:sz w:val="24"/>
          <w:szCs w:val="24"/>
        </w:rPr>
        <w:t xml:space="preserve">tri kvalifikacijske vrste metuljev (travniški </w:t>
      </w:r>
      <w:proofErr w:type="spellStart"/>
      <w:r w:rsidRPr="0097505D">
        <w:rPr>
          <w:rFonts w:ascii="Arial" w:hAnsi="Arial" w:cs="Arial"/>
          <w:sz w:val="24"/>
          <w:szCs w:val="24"/>
        </w:rPr>
        <w:t>postavnež</w:t>
      </w:r>
      <w:proofErr w:type="spellEnd"/>
      <w:r w:rsidRPr="0097505D">
        <w:rPr>
          <w:rFonts w:ascii="Arial" w:hAnsi="Arial" w:cs="Arial"/>
          <w:sz w:val="24"/>
          <w:szCs w:val="24"/>
        </w:rPr>
        <w:t xml:space="preserve">, </w:t>
      </w:r>
      <w:proofErr w:type="spellStart"/>
      <w:r w:rsidRPr="0097505D">
        <w:rPr>
          <w:rFonts w:ascii="Arial" w:hAnsi="Arial" w:cs="Arial"/>
          <w:sz w:val="24"/>
          <w:szCs w:val="24"/>
        </w:rPr>
        <w:t>strašničin</w:t>
      </w:r>
      <w:proofErr w:type="spellEnd"/>
      <w:r w:rsidRPr="0097505D">
        <w:rPr>
          <w:rFonts w:ascii="Arial" w:hAnsi="Arial" w:cs="Arial"/>
          <w:sz w:val="24"/>
          <w:szCs w:val="24"/>
        </w:rPr>
        <w:t xml:space="preserve"> in temni </w:t>
      </w:r>
      <w:proofErr w:type="spellStart"/>
      <w:r w:rsidRPr="0097505D">
        <w:rPr>
          <w:rFonts w:ascii="Arial" w:hAnsi="Arial" w:cs="Arial"/>
          <w:sz w:val="24"/>
          <w:szCs w:val="24"/>
        </w:rPr>
        <w:t>mravljiščar</w:t>
      </w:r>
      <w:proofErr w:type="spellEnd"/>
      <w:r w:rsidRPr="0097505D">
        <w:rPr>
          <w:rFonts w:ascii="Arial" w:hAnsi="Arial" w:cs="Arial"/>
          <w:sz w:val="24"/>
          <w:szCs w:val="24"/>
        </w:rPr>
        <w:t>), dve kvalifikacijski vrsti hroščev (puščavnik in močvirski krešič), dve kvalifikacijski vrsti dvoživk (hribski urh in veliki pupek)</w:t>
      </w:r>
      <w:r w:rsidR="0052484B" w:rsidRPr="0097505D">
        <w:rPr>
          <w:rFonts w:ascii="Arial" w:hAnsi="Arial" w:cs="Arial"/>
          <w:sz w:val="24"/>
          <w:szCs w:val="24"/>
        </w:rPr>
        <w:t xml:space="preserve"> </w:t>
      </w:r>
      <w:r w:rsidRPr="0097505D">
        <w:rPr>
          <w:rFonts w:ascii="Arial" w:hAnsi="Arial" w:cs="Arial"/>
          <w:sz w:val="24"/>
          <w:szCs w:val="24"/>
        </w:rPr>
        <w:t xml:space="preserve">in tri kvalifikacijske vrste ptic (smrdokavra, veliki skovik in hribski škrjanec), ki so na območju Natura 2000 Goričko v slabem stanju ohranjenosti in ki jih za območje Goričko naslavlja Program upravljanja območij Natura 2000 za obdobje 2023-2028. </w:t>
      </w:r>
      <w:r w:rsidR="00815524" w:rsidRPr="0097505D">
        <w:rPr>
          <w:rFonts w:ascii="Arial" w:hAnsi="Arial" w:cs="Arial"/>
          <w:sz w:val="24"/>
          <w:szCs w:val="24"/>
        </w:rPr>
        <w:t xml:space="preserve">Z neposrednimi varstvenimi učinki se bo stanje ohranjenosti ciljnih habitatnih tipov in vrst skupno izboljšalo na </w:t>
      </w:r>
      <w:r w:rsidR="00DF5578">
        <w:rPr>
          <w:rFonts w:ascii="Arial" w:hAnsi="Arial" w:cs="Arial"/>
          <w:sz w:val="24"/>
          <w:szCs w:val="24"/>
        </w:rPr>
        <w:t xml:space="preserve">skupno </w:t>
      </w:r>
      <w:r w:rsidR="00815524" w:rsidRPr="0097505D">
        <w:rPr>
          <w:rFonts w:ascii="Arial" w:hAnsi="Arial" w:cs="Arial"/>
          <w:sz w:val="24"/>
          <w:szCs w:val="24"/>
        </w:rPr>
        <w:t>233 ha površin.</w:t>
      </w:r>
    </w:p>
    <w:bookmarkEnd w:id="0"/>
    <w:p w14:paraId="3DC7689F" w14:textId="77777777" w:rsidR="00503F00" w:rsidRPr="0097505D" w:rsidRDefault="00503F00" w:rsidP="00947D22">
      <w:pPr>
        <w:spacing w:after="0" w:line="20" w:lineRule="atLeast"/>
        <w:jc w:val="both"/>
        <w:rPr>
          <w:rFonts w:ascii="Arial" w:hAnsi="Arial" w:cs="Arial"/>
          <w:b/>
          <w:bCs/>
          <w:sz w:val="24"/>
          <w:szCs w:val="24"/>
        </w:rPr>
      </w:pPr>
    </w:p>
    <w:p w14:paraId="414B5E66" w14:textId="04BC0B24" w:rsidR="006C0914" w:rsidRDefault="006C0914" w:rsidP="00947D22">
      <w:pPr>
        <w:spacing w:after="0" w:line="20" w:lineRule="atLeast"/>
        <w:jc w:val="both"/>
        <w:rPr>
          <w:rFonts w:ascii="Arial" w:hAnsi="Arial" w:cs="Arial"/>
          <w:b/>
          <w:bCs/>
          <w:sz w:val="24"/>
          <w:szCs w:val="24"/>
        </w:rPr>
      </w:pPr>
      <w:r w:rsidRPr="0097505D">
        <w:rPr>
          <w:rFonts w:ascii="Arial" w:hAnsi="Arial" w:cs="Arial"/>
          <w:b/>
          <w:bCs/>
          <w:sz w:val="24"/>
          <w:szCs w:val="24"/>
        </w:rPr>
        <w:t>Ukrepi</w:t>
      </w:r>
      <w:r w:rsidR="00F90DC6" w:rsidRPr="0097505D">
        <w:rPr>
          <w:rFonts w:ascii="Arial" w:hAnsi="Arial" w:cs="Arial"/>
          <w:b/>
          <w:bCs/>
          <w:sz w:val="24"/>
          <w:szCs w:val="24"/>
        </w:rPr>
        <w:t xml:space="preserve">, ki jih bomo v sklopu projekta izvedli </w:t>
      </w:r>
    </w:p>
    <w:p w14:paraId="618CAE4F" w14:textId="77777777" w:rsidR="00815524" w:rsidRPr="0097505D" w:rsidRDefault="00815524" w:rsidP="00947D22">
      <w:pPr>
        <w:spacing w:after="0" w:line="20" w:lineRule="atLeast"/>
        <w:jc w:val="both"/>
        <w:rPr>
          <w:rFonts w:ascii="Arial" w:hAnsi="Arial" w:cs="Arial"/>
          <w:b/>
          <w:bCs/>
          <w:sz w:val="24"/>
          <w:szCs w:val="24"/>
        </w:rPr>
      </w:pPr>
    </w:p>
    <w:p w14:paraId="0371393D" w14:textId="5DC7BC9E" w:rsidR="006C0914" w:rsidRPr="0097505D" w:rsidRDefault="006C0914" w:rsidP="00947D22">
      <w:pPr>
        <w:spacing w:after="0" w:line="20" w:lineRule="atLeast"/>
        <w:jc w:val="both"/>
        <w:rPr>
          <w:rFonts w:ascii="Arial" w:hAnsi="Arial" w:cs="Arial"/>
          <w:sz w:val="24"/>
          <w:szCs w:val="24"/>
        </w:rPr>
      </w:pPr>
      <w:r w:rsidRPr="0097505D">
        <w:rPr>
          <w:rFonts w:ascii="Arial" w:hAnsi="Arial" w:cs="Arial"/>
          <w:b/>
          <w:bCs/>
          <w:sz w:val="24"/>
          <w:szCs w:val="24"/>
        </w:rPr>
        <w:t xml:space="preserve">Travniški habitatni tipi: </w:t>
      </w:r>
      <w:r w:rsidRPr="0097505D">
        <w:rPr>
          <w:rFonts w:ascii="Arial" w:hAnsi="Arial" w:cs="Arial"/>
          <w:sz w:val="24"/>
          <w:szCs w:val="24"/>
        </w:rPr>
        <w:t>za namene izboljšanja stanja ohranjenosti treh travniških habitatnih tipov (</w:t>
      </w:r>
      <w:proofErr w:type="spellStart"/>
      <w:r w:rsidRPr="0097505D">
        <w:rPr>
          <w:rFonts w:ascii="Arial" w:hAnsi="Arial" w:cs="Arial"/>
          <w:sz w:val="24"/>
          <w:szCs w:val="24"/>
        </w:rPr>
        <w:t>polnaravna</w:t>
      </w:r>
      <w:proofErr w:type="spellEnd"/>
      <w:r w:rsidRPr="0097505D">
        <w:rPr>
          <w:rFonts w:ascii="Arial" w:hAnsi="Arial" w:cs="Arial"/>
          <w:sz w:val="24"/>
          <w:szCs w:val="24"/>
        </w:rPr>
        <w:t xml:space="preserve"> suha travišča - HT 6210, nižinski ekstenzivno gojeni travniki - HT 6510 in travniki s prevladujočo stožko - HT 6410) in naslavljanja ključnih pritiskov in groženj spremembe kmetijske rabe zemljišč in invazivnih tujerodnih vrst bo JZ KPG v last Republike Slovenije za trajno varstvo naravovarstveno pomembnih travišč odkupil 17 ha travnikov. Za nadaljnje izboljšanje travniških habitatnih tipov bo KGZS - ZMS nagovoril lastnike travnikov ali uporabnike dodatnih 32 ha travnikov k vključitvi v naravovarstvene intervencije </w:t>
      </w:r>
      <w:bookmarkStart w:id="4" w:name="_Hlk200010513"/>
      <w:r w:rsidRPr="0097505D">
        <w:rPr>
          <w:rFonts w:ascii="Arial" w:hAnsi="Arial" w:cs="Arial"/>
          <w:sz w:val="24"/>
          <w:szCs w:val="24"/>
        </w:rPr>
        <w:t>Strateškega načrta Skupne kmetijske politike</w:t>
      </w:r>
      <w:bookmarkEnd w:id="4"/>
      <w:r w:rsidRPr="0097505D">
        <w:rPr>
          <w:rFonts w:ascii="Arial" w:hAnsi="Arial" w:cs="Arial"/>
          <w:sz w:val="24"/>
          <w:szCs w:val="24"/>
        </w:rPr>
        <w:t xml:space="preserve">. Za dodatno izboljšanje travniških habitatnih tipov bo delno opravljena tudi obnova </w:t>
      </w:r>
      <w:r w:rsidR="00503F00" w:rsidRPr="0097505D">
        <w:rPr>
          <w:rFonts w:ascii="Arial" w:hAnsi="Arial" w:cs="Arial"/>
          <w:sz w:val="24"/>
          <w:szCs w:val="24"/>
        </w:rPr>
        <w:t>travnikov z </w:t>
      </w:r>
      <w:proofErr w:type="spellStart"/>
      <w:r w:rsidR="00503F00" w:rsidRPr="0097505D">
        <w:rPr>
          <w:rFonts w:ascii="Arial" w:hAnsi="Arial" w:cs="Arial"/>
          <w:sz w:val="24"/>
          <w:szCs w:val="24"/>
        </w:rPr>
        <w:t>dosejevanjem</w:t>
      </w:r>
      <w:proofErr w:type="spellEnd"/>
      <w:r w:rsidR="00503F00" w:rsidRPr="0097505D">
        <w:rPr>
          <w:rFonts w:ascii="Arial" w:hAnsi="Arial" w:cs="Arial"/>
          <w:sz w:val="24"/>
          <w:szCs w:val="24"/>
        </w:rPr>
        <w:t> semenskih mešanic</w:t>
      </w:r>
      <w:r w:rsidR="009166C1" w:rsidRPr="0097505D">
        <w:rPr>
          <w:rFonts w:ascii="Arial" w:hAnsi="Arial" w:cs="Arial"/>
          <w:sz w:val="24"/>
          <w:szCs w:val="24"/>
        </w:rPr>
        <w:t xml:space="preserve"> </w:t>
      </w:r>
      <w:r w:rsidR="00503F00" w:rsidRPr="0097505D">
        <w:rPr>
          <w:rFonts w:ascii="Arial" w:hAnsi="Arial" w:cs="Arial"/>
          <w:sz w:val="24"/>
          <w:szCs w:val="24"/>
        </w:rPr>
        <w:t xml:space="preserve">za bolj učinkovito vrstno obnovo. </w:t>
      </w:r>
      <w:r w:rsidRPr="0097505D">
        <w:rPr>
          <w:rFonts w:ascii="Arial" w:hAnsi="Arial" w:cs="Arial"/>
          <w:sz w:val="24"/>
          <w:szCs w:val="24"/>
        </w:rPr>
        <w:t>Z neposrednimi varstvenimi ukrepi se bo neposredno izboljšalo stanje ohranjenosti 5 ha HT 6210 (</w:t>
      </w:r>
      <w:proofErr w:type="spellStart"/>
      <w:r w:rsidRPr="0097505D">
        <w:rPr>
          <w:rFonts w:ascii="Arial" w:hAnsi="Arial" w:cs="Arial"/>
          <w:sz w:val="24"/>
          <w:szCs w:val="24"/>
        </w:rPr>
        <w:t>polnaravna</w:t>
      </w:r>
      <w:proofErr w:type="spellEnd"/>
      <w:r w:rsidRPr="0097505D">
        <w:rPr>
          <w:rFonts w:ascii="Arial" w:hAnsi="Arial" w:cs="Arial"/>
          <w:sz w:val="24"/>
          <w:szCs w:val="24"/>
        </w:rPr>
        <w:t xml:space="preserve"> suha travišča), 35 ha HT 6510 (nižinski ekstenzivno gojeni travniki) in 6 ha HT 6410 (travniki s prevladujočo stožko).</w:t>
      </w:r>
    </w:p>
    <w:p w14:paraId="29AD85E5" w14:textId="77777777" w:rsidR="006C0914" w:rsidRPr="0097505D" w:rsidRDefault="006C0914" w:rsidP="00947D22">
      <w:pPr>
        <w:spacing w:after="0" w:line="20" w:lineRule="atLeast"/>
        <w:jc w:val="both"/>
        <w:rPr>
          <w:rFonts w:ascii="Arial" w:hAnsi="Arial" w:cs="Arial"/>
          <w:sz w:val="24"/>
          <w:szCs w:val="24"/>
        </w:rPr>
      </w:pPr>
    </w:p>
    <w:p w14:paraId="00F66688" w14:textId="483723A6" w:rsidR="006C0914" w:rsidRPr="0097505D" w:rsidRDefault="006C0914" w:rsidP="00947D22">
      <w:pPr>
        <w:spacing w:after="0" w:line="20" w:lineRule="atLeast"/>
        <w:jc w:val="both"/>
        <w:rPr>
          <w:rFonts w:ascii="Arial" w:hAnsi="Arial" w:cs="Arial"/>
          <w:sz w:val="24"/>
          <w:szCs w:val="24"/>
        </w:rPr>
      </w:pPr>
      <w:r w:rsidRPr="0097505D">
        <w:rPr>
          <w:rFonts w:ascii="Arial" w:hAnsi="Arial" w:cs="Arial"/>
          <w:b/>
          <w:bCs/>
          <w:sz w:val="24"/>
          <w:szCs w:val="24"/>
        </w:rPr>
        <w:t>Gozdni habitatni tipi:</w:t>
      </w:r>
      <w:r w:rsidRPr="0097505D">
        <w:rPr>
          <w:rFonts w:ascii="Arial" w:hAnsi="Arial" w:cs="Arial"/>
          <w:sz w:val="24"/>
          <w:szCs w:val="24"/>
        </w:rPr>
        <w:t xml:space="preserve"> za namene izboljšanja stanja ohranjenosti treh gozdnih habitatnih tipov (bukovi gozdi - HT 9110, Ilirski hrastovo-</w:t>
      </w:r>
      <w:proofErr w:type="spellStart"/>
      <w:r w:rsidRPr="0097505D">
        <w:rPr>
          <w:rFonts w:ascii="Arial" w:hAnsi="Arial" w:cs="Arial"/>
          <w:sz w:val="24"/>
          <w:szCs w:val="24"/>
        </w:rPr>
        <w:t>belogabrovi</w:t>
      </w:r>
      <w:proofErr w:type="spellEnd"/>
      <w:r w:rsidRPr="0097505D">
        <w:rPr>
          <w:rFonts w:ascii="Arial" w:hAnsi="Arial" w:cs="Arial"/>
          <w:sz w:val="24"/>
          <w:szCs w:val="24"/>
        </w:rPr>
        <w:t xml:space="preserve"> gozdi - HT 91L0 in </w:t>
      </w:r>
      <w:proofErr w:type="spellStart"/>
      <w:r w:rsidRPr="0097505D">
        <w:rPr>
          <w:rFonts w:ascii="Arial" w:hAnsi="Arial" w:cs="Arial"/>
          <w:sz w:val="24"/>
          <w:szCs w:val="24"/>
        </w:rPr>
        <w:t>mehkolesna</w:t>
      </w:r>
      <w:proofErr w:type="spellEnd"/>
      <w:r w:rsidRPr="0097505D">
        <w:rPr>
          <w:rFonts w:ascii="Arial" w:hAnsi="Arial" w:cs="Arial"/>
          <w:sz w:val="24"/>
          <w:szCs w:val="24"/>
        </w:rPr>
        <w:t xml:space="preserve"> loka -  HT 91E0) </w:t>
      </w:r>
      <w:r w:rsidR="0048419B" w:rsidRPr="0097505D">
        <w:rPr>
          <w:rFonts w:ascii="Arial" w:hAnsi="Arial" w:cs="Arial"/>
          <w:sz w:val="24"/>
          <w:szCs w:val="24"/>
        </w:rPr>
        <w:t>ter</w:t>
      </w:r>
      <w:r w:rsidRPr="0097505D">
        <w:rPr>
          <w:rFonts w:ascii="Arial" w:hAnsi="Arial" w:cs="Arial"/>
          <w:sz w:val="24"/>
          <w:szCs w:val="24"/>
        </w:rPr>
        <w:t xml:space="preserve"> naslavljanja ključnih pritiskov in groženj, </w:t>
      </w:r>
      <w:r w:rsidR="00BF44CA" w:rsidRPr="0097505D">
        <w:rPr>
          <w:rFonts w:ascii="Arial" w:hAnsi="Arial" w:cs="Arial"/>
          <w:sz w:val="24"/>
          <w:szCs w:val="24"/>
        </w:rPr>
        <w:t>kot sta</w:t>
      </w:r>
      <w:r w:rsidRPr="0097505D">
        <w:rPr>
          <w:rFonts w:ascii="Arial" w:hAnsi="Arial" w:cs="Arial"/>
          <w:sz w:val="24"/>
          <w:szCs w:val="24"/>
        </w:rPr>
        <w:t xml:space="preserve"> sprememba gospodarjenja z gozdovi in invazivne tujerodne vrste, bo JZ KPG v last Republike Slovenije za trajno varstvo naravovarstveno pomembnih gozdov odkupil 58 ha gozdov. Na pretežnem delu odkupljenih zemljišč bodo izvedeni tudi ukrepi obnove sestojev. Za nadaljnje izboljšanje prednostno varovanega gozdnega HT 91E0 (</w:t>
      </w:r>
      <w:proofErr w:type="spellStart"/>
      <w:r w:rsidRPr="0097505D">
        <w:rPr>
          <w:rFonts w:ascii="Arial" w:hAnsi="Arial" w:cs="Arial"/>
          <w:sz w:val="24"/>
          <w:szCs w:val="24"/>
        </w:rPr>
        <w:t>mehkolesna</w:t>
      </w:r>
      <w:proofErr w:type="spellEnd"/>
      <w:r w:rsidRPr="0097505D">
        <w:rPr>
          <w:rFonts w:ascii="Arial" w:hAnsi="Arial" w:cs="Arial"/>
          <w:sz w:val="24"/>
          <w:szCs w:val="24"/>
        </w:rPr>
        <w:t xml:space="preserve"> loka) bodo izvedeni ukrepi za izboljšanje stanja ohranjenosti dodatnih 4 ha gozdov z nagovarjanjem v ukrepe gozdnega sklada in zavarovanjem dostopa do največjega sklenjenega sestoja bele vrbe na območju. Z neposrednimi varstvenimi ukrepi se bo neposredno izboljšalo stanje ohranjenosti 15 ha HT 9110 (bukovi gozdi), 12 ha HT 91L0 (Ilirski hrastovo-</w:t>
      </w:r>
      <w:proofErr w:type="spellStart"/>
      <w:r w:rsidRPr="0097505D">
        <w:rPr>
          <w:rFonts w:ascii="Arial" w:hAnsi="Arial" w:cs="Arial"/>
          <w:sz w:val="24"/>
          <w:szCs w:val="24"/>
        </w:rPr>
        <w:t>belogabrovi</w:t>
      </w:r>
      <w:proofErr w:type="spellEnd"/>
      <w:r w:rsidRPr="0097505D">
        <w:rPr>
          <w:rFonts w:ascii="Arial" w:hAnsi="Arial" w:cs="Arial"/>
          <w:sz w:val="24"/>
          <w:szCs w:val="24"/>
        </w:rPr>
        <w:t xml:space="preserve"> gozdi) in 20 ha HT 91E0 (</w:t>
      </w:r>
      <w:proofErr w:type="spellStart"/>
      <w:r w:rsidRPr="0097505D">
        <w:rPr>
          <w:rFonts w:ascii="Arial" w:hAnsi="Arial" w:cs="Arial"/>
          <w:sz w:val="24"/>
          <w:szCs w:val="24"/>
        </w:rPr>
        <w:t>mehkolesna</w:t>
      </w:r>
      <w:proofErr w:type="spellEnd"/>
      <w:r w:rsidRPr="0097505D">
        <w:rPr>
          <w:rFonts w:ascii="Arial" w:hAnsi="Arial" w:cs="Arial"/>
          <w:sz w:val="24"/>
          <w:szCs w:val="24"/>
        </w:rPr>
        <w:t xml:space="preserve"> loka).</w:t>
      </w:r>
    </w:p>
    <w:p w14:paraId="07C815B3" w14:textId="77777777" w:rsidR="006C0914" w:rsidRPr="0097505D" w:rsidRDefault="006C0914" w:rsidP="00947D22">
      <w:pPr>
        <w:spacing w:after="0" w:line="20" w:lineRule="atLeast"/>
        <w:jc w:val="both"/>
        <w:rPr>
          <w:rFonts w:ascii="Arial" w:hAnsi="Arial" w:cs="Arial"/>
          <w:sz w:val="24"/>
          <w:szCs w:val="24"/>
        </w:rPr>
      </w:pPr>
    </w:p>
    <w:p w14:paraId="53EE0910" w14:textId="60CDB193" w:rsidR="006C0914" w:rsidRPr="0097505D" w:rsidRDefault="006C0914" w:rsidP="0048419B">
      <w:pPr>
        <w:spacing w:after="0"/>
        <w:jc w:val="both"/>
        <w:rPr>
          <w:rFonts w:ascii="Arial" w:hAnsi="Arial" w:cs="Arial"/>
          <w:sz w:val="24"/>
          <w:szCs w:val="24"/>
        </w:rPr>
      </w:pPr>
      <w:r w:rsidRPr="0097505D">
        <w:rPr>
          <w:rFonts w:ascii="Arial" w:hAnsi="Arial" w:cs="Arial"/>
          <w:b/>
          <w:bCs/>
          <w:sz w:val="24"/>
          <w:szCs w:val="24"/>
        </w:rPr>
        <w:t xml:space="preserve">Kvalifikacijske vrste metuljev (travniški </w:t>
      </w:r>
      <w:proofErr w:type="spellStart"/>
      <w:r w:rsidRPr="0097505D">
        <w:rPr>
          <w:rFonts w:ascii="Arial" w:hAnsi="Arial" w:cs="Arial"/>
          <w:b/>
          <w:bCs/>
          <w:sz w:val="24"/>
          <w:szCs w:val="24"/>
        </w:rPr>
        <w:t>postavnež</w:t>
      </w:r>
      <w:proofErr w:type="spellEnd"/>
      <w:r w:rsidRPr="0097505D">
        <w:rPr>
          <w:rFonts w:ascii="Arial" w:hAnsi="Arial" w:cs="Arial"/>
          <w:b/>
          <w:bCs/>
          <w:sz w:val="24"/>
          <w:szCs w:val="24"/>
        </w:rPr>
        <w:t xml:space="preserve">, </w:t>
      </w:r>
      <w:proofErr w:type="spellStart"/>
      <w:r w:rsidRPr="0097505D">
        <w:rPr>
          <w:rFonts w:ascii="Arial" w:hAnsi="Arial" w:cs="Arial"/>
          <w:b/>
          <w:bCs/>
          <w:sz w:val="24"/>
          <w:szCs w:val="24"/>
        </w:rPr>
        <w:t>strašničin</w:t>
      </w:r>
      <w:proofErr w:type="spellEnd"/>
      <w:r w:rsidRPr="0097505D">
        <w:rPr>
          <w:rFonts w:ascii="Arial" w:hAnsi="Arial" w:cs="Arial"/>
          <w:b/>
          <w:bCs/>
          <w:sz w:val="24"/>
          <w:szCs w:val="24"/>
        </w:rPr>
        <w:t xml:space="preserve"> in temni </w:t>
      </w:r>
      <w:proofErr w:type="spellStart"/>
      <w:r w:rsidRPr="0097505D">
        <w:rPr>
          <w:rFonts w:ascii="Arial" w:hAnsi="Arial" w:cs="Arial"/>
          <w:b/>
          <w:bCs/>
          <w:sz w:val="24"/>
          <w:szCs w:val="24"/>
        </w:rPr>
        <w:t>mravljiščar</w:t>
      </w:r>
      <w:proofErr w:type="spellEnd"/>
      <w:r w:rsidRPr="0097505D">
        <w:rPr>
          <w:rFonts w:ascii="Arial" w:hAnsi="Arial" w:cs="Arial"/>
          <w:b/>
          <w:bCs/>
          <w:sz w:val="24"/>
          <w:szCs w:val="24"/>
        </w:rPr>
        <w:t xml:space="preserve">): </w:t>
      </w:r>
      <w:r w:rsidRPr="0097505D">
        <w:rPr>
          <w:rFonts w:ascii="Arial" w:hAnsi="Arial" w:cs="Arial"/>
          <w:sz w:val="24"/>
          <w:szCs w:val="24"/>
        </w:rPr>
        <w:t xml:space="preserve">za namene izboljšanja stanja ohranjenosti metuljev </w:t>
      </w:r>
      <w:r w:rsidR="00BF44CA" w:rsidRPr="0097505D">
        <w:rPr>
          <w:rFonts w:ascii="Arial" w:hAnsi="Arial" w:cs="Arial"/>
          <w:sz w:val="24"/>
          <w:szCs w:val="24"/>
        </w:rPr>
        <w:t>ter</w:t>
      </w:r>
      <w:r w:rsidRPr="0097505D">
        <w:rPr>
          <w:rFonts w:ascii="Arial" w:hAnsi="Arial" w:cs="Arial"/>
          <w:sz w:val="24"/>
          <w:szCs w:val="24"/>
        </w:rPr>
        <w:t xml:space="preserve"> naslavljanja ključnega pritiska in grožnje sprememba kmetijske rabe zemljišč, bo JZ KPG v last Republike Slovenije za trajno varstvo naravovarstveno pomembnih travniških habitatov odkupil 14 ha travniških habitatov metuljev. Za namene izboljšanja stanja rabe habitata in ciljnega izvajanja aktivnosti za varstvo travniškega </w:t>
      </w:r>
      <w:proofErr w:type="spellStart"/>
      <w:r w:rsidRPr="0097505D">
        <w:rPr>
          <w:rFonts w:ascii="Arial" w:hAnsi="Arial" w:cs="Arial"/>
          <w:sz w:val="24"/>
          <w:szCs w:val="24"/>
        </w:rPr>
        <w:t>postavneža</w:t>
      </w:r>
      <w:proofErr w:type="spellEnd"/>
      <w:r w:rsidRPr="0097505D">
        <w:rPr>
          <w:rFonts w:ascii="Arial" w:hAnsi="Arial" w:cs="Arial"/>
          <w:sz w:val="24"/>
          <w:szCs w:val="24"/>
        </w:rPr>
        <w:t xml:space="preserve"> bo JZ KPG sklenil pogodbe o varstvu z lastniki 2 ha travniških habitatov močno ogrožene in </w:t>
      </w:r>
      <w:r w:rsidRPr="0097505D">
        <w:rPr>
          <w:rFonts w:ascii="Arial" w:hAnsi="Arial" w:cs="Arial"/>
          <w:sz w:val="24"/>
          <w:szCs w:val="24"/>
        </w:rPr>
        <w:lastRenderedPageBreak/>
        <w:t xml:space="preserve">omejene ciljne vrste. Za namene doseganja programskega cilja PUN bo izvedel ukrep doselitve travniškega </w:t>
      </w:r>
      <w:proofErr w:type="spellStart"/>
      <w:r w:rsidRPr="0097505D">
        <w:rPr>
          <w:rFonts w:ascii="Arial" w:hAnsi="Arial" w:cs="Arial"/>
          <w:sz w:val="24"/>
          <w:szCs w:val="24"/>
        </w:rPr>
        <w:t>postavneža</w:t>
      </w:r>
      <w:proofErr w:type="spellEnd"/>
      <w:r w:rsidRPr="0097505D">
        <w:rPr>
          <w:rFonts w:ascii="Arial" w:hAnsi="Arial" w:cs="Arial"/>
          <w:sz w:val="24"/>
          <w:szCs w:val="24"/>
        </w:rPr>
        <w:t xml:space="preserve"> iz še edine preostale lokalitete na dve območji doselitve z namenom ponovne naselitve vrste na območji primernih travniških habitatov, ki bodo v okviru projekta dodatno izboljšani z zasaditvijo hranilnih rastlin gosenic. Za izboljšanje stanja ohranjenosti ciljnih vrst </w:t>
      </w:r>
      <w:proofErr w:type="spellStart"/>
      <w:r w:rsidRPr="0097505D">
        <w:rPr>
          <w:rFonts w:ascii="Arial" w:hAnsi="Arial" w:cs="Arial"/>
          <w:sz w:val="24"/>
          <w:szCs w:val="24"/>
        </w:rPr>
        <w:t>strašničin</w:t>
      </w:r>
      <w:proofErr w:type="spellEnd"/>
      <w:r w:rsidRPr="0097505D">
        <w:rPr>
          <w:rFonts w:ascii="Arial" w:hAnsi="Arial" w:cs="Arial"/>
          <w:sz w:val="24"/>
          <w:szCs w:val="24"/>
        </w:rPr>
        <w:t xml:space="preserve"> in temni </w:t>
      </w:r>
      <w:proofErr w:type="spellStart"/>
      <w:r w:rsidRPr="0097505D">
        <w:rPr>
          <w:rFonts w:ascii="Arial" w:hAnsi="Arial" w:cs="Arial"/>
          <w:sz w:val="24"/>
          <w:szCs w:val="24"/>
        </w:rPr>
        <w:t>mravljiščar</w:t>
      </w:r>
      <w:proofErr w:type="spellEnd"/>
      <w:r w:rsidRPr="0097505D">
        <w:rPr>
          <w:rFonts w:ascii="Arial" w:hAnsi="Arial" w:cs="Arial"/>
          <w:sz w:val="24"/>
          <w:szCs w:val="24"/>
        </w:rPr>
        <w:t xml:space="preserve"> bo projektni partner KGZS</w:t>
      </w:r>
      <w:r w:rsidR="00BF44CA" w:rsidRPr="0097505D">
        <w:rPr>
          <w:rFonts w:ascii="Arial" w:hAnsi="Arial" w:cs="Arial"/>
          <w:sz w:val="24"/>
          <w:szCs w:val="24"/>
        </w:rPr>
        <w:t xml:space="preserve"> </w:t>
      </w:r>
      <w:r w:rsidRPr="0097505D">
        <w:rPr>
          <w:rFonts w:ascii="Arial" w:hAnsi="Arial" w:cs="Arial"/>
          <w:sz w:val="24"/>
          <w:szCs w:val="24"/>
        </w:rPr>
        <w:t>- ZMS nagovoril lastnike travnikov ali uporabnike dodatnih 10 ha travnikov k vključitvi v ciljne naravovarstvene intervencije </w:t>
      </w:r>
      <w:r w:rsidR="0048419B" w:rsidRPr="0097505D">
        <w:rPr>
          <w:rFonts w:ascii="Arial" w:hAnsi="Arial" w:cs="Arial"/>
          <w:sz w:val="24"/>
          <w:szCs w:val="24"/>
        </w:rPr>
        <w:t xml:space="preserve">Strateškega načrta Skupne kmetijske politike </w:t>
      </w:r>
      <w:r w:rsidRPr="0097505D">
        <w:rPr>
          <w:rFonts w:ascii="Arial" w:hAnsi="Arial" w:cs="Arial"/>
          <w:sz w:val="24"/>
          <w:szCs w:val="24"/>
        </w:rPr>
        <w:t>za metulje.</w:t>
      </w:r>
    </w:p>
    <w:p w14:paraId="061A0B40" w14:textId="77777777" w:rsidR="0048419B" w:rsidRPr="0097505D" w:rsidRDefault="0048419B" w:rsidP="0048419B">
      <w:pPr>
        <w:spacing w:after="0"/>
        <w:jc w:val="both"/>
        <w:rPr>
          <w:rFonts w:ascii="Arial" w:hAnsi="Arial" w:cs="Arial"/>
          <w:sz w:val="24"/>
          <w:szCs w:val="24"/>
        </w:rPr>
      </w:pPr>
    </w:p>
    <w:p w14:paraId="6DDE9279" w14:textId="2FF91DE6" w:rsidR="006C0914" w:rsidRPr="0097505D" w:rsidRDefault="006C0914" w:rsidP="00947D22">
      <w:pPr>
        <w:spacing w:after="0" w:line="20" w:lineRule="atLeast"/>
        <w:jc w:val="both"/>
        <w:rPr>
          <w:rFonts w:ascii="Arial" w:hAnsi="Arial" w:cs="Arial"/>
          <w:color w:val="000000" w:themeColor="text1"/>
          <w:sz w:val="24"/>
          <w:szCs w:val="24"/>
        </w:rPr>
      </w:pPr>
      <w:r w:rsidRPr="0097505D">
        <w:rPr>
          <w:rFonts w:ascii="Arial" w:hAnsi="Arial" w:cs="Arial"/>
          <w:b/>
          <w:bCs/>
          <w:sz w:val="24"/>
          <w:szCs w:val="24"/>
        </w:rPr>
        <w:t>Kvalifikacijski vrsti hroščev (puščavnik in močvirski krešič):</w:t>
      </w:r>
      <w:r w:rsidRPr="0097505D">
        <w:rPr>
          <w:rFonts w:ascii="Arial" w:hAnsi="Arial" w:cs="Arial"/>
          <w:sz w:val="24"/>
          <w:szCs w:val="24"/>
        </w:rPr>
        <w:t xml:space="preserve"> za namene izboljšanja stanja ohranjenosti ciljne vrste hrošča močvirski krešič in </w:t>
      </w:r>
      <w:r w:rsidRPr="0097505D">
        <w:rPr>
          <w:rFonts w:ascii="Arial" w:hAnsi="Arial" w:cs="Arial"/>
          <w:color w:val="000000" w:themeColor="text1"/>
          <w:sz w:val="24"/>
          <w:szCs w:val="24"/>
        </w:rPr>
        <w:t xml:space="preserve">zmanjšanja ključnih groženj sečnja, fragmentacija habitata in spremembe </w:t>
      </w:r>
      <w:proofErr w:type="spellStart"/>
      <w:r w:rsidRPr="0097505D">
        <w:rPr>
          <w:rFonts w:ascii="Arial" w:hAnsi="Arial" w:cs="Arial"/>
          <w:color w:val="000000" w:themeColor="text1"/>
          <w:sz w:val="24"/>
          <w:szCs w:val="24"/>
        </w:rPr>
        <w:t>hidromorfoloških</w:t>
      </w:r>
      <w:proofErr w:type="spellEnd"/>
      <w:r w:rsidRPr="0097505D">
        <w:rPr>
          <w:rFonts w:ascii="Arial" w:hAnsi="Arial" w:cs="Arial"/>
          <w:color w:val="000000" w:themeColor="text1"/>
          <w:sz w:val="24"/>
          <w:szCs w:val="24"/>
        </w:rPr>
        <w:t xml:space="preserve"> razmer, bo JZ KPG v last Republike Slovenije za trajno varstvo naravovarstveno najpomembnejših gozdnih habitatov odkupil 15 ha ključnih gozdnih mokrišč, ki jih bo kot habitat ciljne vrste identificiral popis strokovnjakov. Na odkupljenih zemljiščih bodo za izboljšanje stanja habitata izvedeni še drugi</w:t>
      </w:r>
      <w:r w:rsidR="00DF5578">
        <w:rPr>
          <w:rFonts w:ascii="Arial" w:hAnsi="Arial" w:cs="Arial"/>
          <w:color w:val="000000" w:themeColor="text1"/>
          <w:sz w:val="24"/>
          <w:szCs w:val="24"/>
        </w:rPr>
        <w:t xml:space="preserve"> </w:t>
      </w:r>
      <w:r w:rsidR="00DF5578" w:rsidRPr="0097505D">
        <w:rPr>
          <w:rFonts w:ascii="Arial" w:hAnsi="Arial" w:cs="Arial"/>
          <w:color w:val="000000" w:themeColor="text1"/>
          <w:sz w:val="24"/>
          <w:szCs w:val="24"/>
        </w:rPr>
        <w:t>primerni ukrepi za izboljšanje</w:t>
      </w:r>
      <w:r w:rsidR="00DF5578" w:rsidRPr="00DF5578">
        <w:rPr>
          <w:rFonts w:ascii="Arial" w:hAnsi="Arial" w:cs="Arial"/>
          <w:color w:val="000000" w:themeColor="text1"/>
          <w:sz w:val="24"/>
          <w:szCs w:val="24"/>
        </w:rPr>
        <w:t xml:space="preserve"> </w:t>
      </w:r>
      <w:r w:rsidR="00DF5578" w:rsidRPr="0097505D">
        <w:rPr>
          <w:rFonts w:ascii="Arial" w:hAnsi="Arial" w:cs="Arial"/>
          <w:color w:val="000000" w:themeColor="text1"/>
          <w:sz w:val="24"/>
          <w:szCs w:val="24"/>
        </w:rPr>
        <w:t>življenjskih</w:t>
      </w:r>
      <w:r w:rsidR="00DF5578">
        <w:rPr>
          <w:rFonts w:ascii="Arial" w:hAnsi="Arial" w:cs="Arial"/>
          <w:color w:val="000000" w:themeColor="text1"/>
          <w:sz w:val="24"/>
          <w:szCs w:val="24"/>
        </w:rPr>
        <w:t xml:space="preserve"> </w:t>
      </w:r>
      <w:r w:rsidRPr="0097505D">
        <w:rPr>
          <w:rFonts w:ascii="Arial" w:hAnsi="Arial" w:cs="Arial"/>
          <w:color w:val="000000" w:themeColor="text1"/>
          <w:sz w:val="24"/>
          <w:szCs w:val="24"/>
        </w:rPr>
        <w:t>razmer vrste. Za namene izboljšanja stanja ohranjenosti ciljne vrste hrošča puščavnika in ključne grožnje sečnja in fragmentacija habitata, bo Občina Rogašovci odkupila 2 ha travniških površin, kjer bodo vzpostavljen</w:t>
      </w:r>
      <w:r w:rsidR="0048419B" w:rsidRPr="0097505D">
        <w:rPr>
          <w:rFonts w:ascii="Arial" w:hAnsi="Arial" w:cs="Arial"/>
          <w:color w:val="000000" w:themeColor="text1"/>
          <w:sz w:val="24"/>
          <w:szCs w:val="24"/>
        </w:rPr>
        <w:t>a</w:t>
      </w:r>
      <w:r w:rsidRPr="0097505D">
        <w:rPr>
          <w:rFonts w:ascii="Arial" w:hAnsi="Arial" w:cs="Arial"/>
          <w:color w:val="000000" w:themeColor="text1"/>
          <w:sz w:val="24"/>
          <w:szCs w:val="24"/>
        </w:rPr>
        <w:t xml:space="preserve"> nova populacijska jedra s sajenjem vrbovih dreves, medtem ko bo </w:t>
      </w:r>
      <w:r w:rsidR="0048419B" w:rsidRPr="0097505D">
        <w:rPr>
          <w:rFonts w:ascii="Arial" w:hAnsi="Arial" w:cs="Arial"/>
          <w:color w:val="000000" w:themeColor="text1"/>
          <w:sz w:val="24"/>
          <w:szCs w:val="24"/>
        </w:rPr>
        <w:t>JZ KPG</w:t>
      </w:r>
      <w:r w:rsidRPr="0097505D">
        <w:rPr>
          <w:rFonts w:ascii="Arial" w:hAnsi="Arial" w:cs="Arial"/>
          <w:color w:val="000000" w:themeColor="text1"/>
          <w:sz w:val="24"/>
          <w:szCs w:val="24"/>
        </w:rPr>
        <w:t xml:space="preserve"> z lastniki 30 dreves, ki so bila identificirana kot habitata hrošča, sklenil pogodbe o varstvu teh ključnih habitatnih dreves. </w:t>
      </w:r>
    </w:p>
    <w:p w14:paraId="0EA62472" w14:textId="77777777" w:rsidR="006C0914" w:rsidRPr="0097505D" w:rsidRDefault="006C0914" w:rsidP="00947D22">
      <w:pPr>
        <w:spacing w:after="0" w:line="20" w:lineRule="atLeast"/>
        <w:jc w:val="both"/>
        <w:rPr>
          <w:rFonts w:ascii="Arial" w:hAnsi="Arial" w:cs="Arial"/>
          <w:color w:val="000000" w:themeColor="text1"/>
          <w:sz w:val="24"/>
          <w:szCs w:val="24"/>
        </w:rPr>
      </w:pPr>
    </w:p>
    <w:p w14:paraId="6629E353" w14:textId="4587B76C" w:rsidR="006C0914" w:rsidRPr="0097505D" w:rsidRDefault="006C0914" w:rsidP="00947D22">
      <w:pPr>
        <w:spacing w:after="0" w:line="20" w:lineRule="atLeast"/>
        <w:jc w:val="both"/>
        <w:rPr>
          <w:rFonts w:ascii="Arial" w:hAnsi="Arial" w:cs="Arial"/>
          <w:iCs/>
          <w:sz w:val="24"/>
          <w:szCs w:val="24"/>
        </w:rPr>
      </w:pPr>
      <w:r w:rsidRPr="0097505D">
        <w:rPr>
          <w:rFonts w:ascii="Arial" w:hAnsi="Arial" w:cs="Arial"/>
          <w:b/>
          <w:bCs/>
          <w:sz w:val="24"/>
          <w:szCs w:val="24"/>
        </w:rPr>
        <w:t xml:space="preserve">Kvalifikacijski vrsti dvoživk (hribski urh in veliki pupek): </w:t>
      </w:r>
      <w:r w:rsidRPr="0097505D">
        <w:rPr>
          <w:rFonts w:ascii="Arial" w:hAnsi="Arial" w:cs="Arial"/>
          <w:sz w:val="24"/>
          <w:szCs w:val="24"/>
        </w:rPr>
        <w:t xml:space="preserve">za namene izboljšanja stanja ohranjenosti ciljne vrste dvoživke hribski urh ter zmanjšanja pritiska in grožnje </w:t>
      </w:r>
      <w:r w:rsidRPr="0097505D">
        <w:rPr>
          <w:rFonts w:ascii="Arial" w:hAnsi="Arial" w:cs="Arial"/>
          <w:iCs/>
          <w:sz w:val="24"/>
          <w:szCs w:val="24"/>
        </w:rPr>
        <w:t>izgub</w:t>
      </w:r>
      <w:r w:rsidR="00BF44CA" w:rsidRPr="0097505D">
        <w:rPr>
          <w:rFonts w:ascii="Arial" w:hAnsi="Arial" w:cs="Arial"/>
          <w:iCs/>
          <w:sz w:val="24"/>
          <w:szCs w:val="24"/>
        </w:rPr>
        <w:t>e</w:t>
      </w:r>
      <w:r w:rsidRPr="0097505D">
        <w:rPr>
          <w:rFonts w:ascii="Arial" w:hAnsi="Arial" w:cs="Arial"/>
          <w:iCs/>
          <w:sz w:val="24"/>
          <w:szCs w:val="24"/>
        </w:rPr>
        <w:t xml:space="preserve"> primernih habitatov, bo JZ KPG v last Republike Slovenije za trajno varstvo naravovarstveno najpomembnejših habitatov hribskega urha odkupil 13 ha gozdnih in kmetijskih zemljišč v zaraščanju, na katerih bo za dodatno izboljšanje življenjskih pogojev izkopal vsaj 30 ustreznih mlak za zagotovitev primernih razmnoževalnih</w:t>
      </w:r>
      <w:r w:rsidR="00BF44CA" w:rsidRPr="0097505D">
        <w:rPr>
          <w:rFonts w:ascii="Arial" w:hAnsi="Arial" w:cs="Arial"/>
          <w:iCs/>
          <w:sz w:val="24"/>
          <w:szCs w:val="24"/>
        </w:rPr>
        <w:t xml:space="preserve"> </w:t>
      </w:r>
      <w:r w:rsidRPr="0097505D">
        <w:rPr>
          <w:rFonts w:ascii="Arial" w:hAnsi="Arial" w:cs="Arial"/>
          <w:iCs/>
          <w:sz w:val="24"/>
          <w:szCs w:val="24"/>
        </w:rPr>
        <w:t xml:space="preserve">habitatov ciljne vrste. Za namene izboljšanja stanja ohranjenosti ciljne vrste dvoživke veliki pupek in zmanjšanja ključnega pritiska in grožnje izguba primernih </w:t>
      </w:r>
      <w:proofErr w:type="spellStart"/>
      <w:r w:rsidRPr="0097505D">
        <w:rPr>
          <w:rFonts w:ascii="Arial" w:hAnsi="Arial" w:cs="Arial"/>
          <w:iCs/>
          <w:sz w:val="24"/>
          <w:szCs w:val="24"/>
        </w:rPr>
        <w:t>mrestišč</w:t>
      </w:r>
      <w:proofErr w:type="spellEnd"/>
      <w:r w:rsidRPr="0097505D">
        <w:rPr>
          <w:rFonts w:ascii="Arial" w:hAnsi="Arial" w:cs="Arial"/>
          <w:iCs/>
          <w:sz w:val="24"/>
          <w:szCs w:val="24"/>
        </w:rPr>
        <w:t xml:space="preserve"> in fragmentacije habitata (prekinitev povezljivosti koridorjev) zaradi infrastrukture, pa bo JZ KPG obnovil ali na novo vzpostavil </w:t>
      </w:r>
      <w:r w:rsidR="00BF44CA" w:rsidRPr="0097505D">
        <w:rPr>
          <w:rFonts w:ascii="Arial" w:hAnsi="Arial" w:cs="Arial"/>
          <w:iCs/>
          <w:sz w:val="24"/>
          <w:szCs w:val="24"/>
        </w:rPr>
        <w:t>70</w:t>
      </w:r>
      <w:r w:rsidRPr="0097505D">
        <w:rPr>
          <w:rFonts w:ascii="Arial" w:hAnsi="Arial" w:cs="Arial"/>
          <w:iCs/>
          <w:sz w:val="24"/>
          <w:szCs w:val="24"/>
        </w:rPr>
        <w:t xml:space="preserve"> mlak, na podlagi pregleda obstoječih mlak identificiranih kot habitat ali potencialni habitat ciljne vrste. Za trajno obnovo prehodnosti koridorjev na območju črne točke ob </w:t>
      </w:r>
      <w:proofErr w:type="spellStart"/>
      <w:r w:rsidRPr="0097505D">
        <w:rPr>
          <w:rFonts w:ascii="Arial" w:hAnsi="Arial" w:cs="Arial"/>
          <w:iCs/>
          <w:sz w:val="24"/>
          <w:szCs w:val="24"/>
        </w:rPr>
        <w:t>Ledavskem</w:t>
      </w:r>
      <w:proofErr w:type="spellEnd"/>
      <w:r w:rsidRPr="0097505D">
        <w:rPr>
          <w:rFonts w:ascii="Arial" w:hAnsi="Arial" w:cs="Arial"/>
          <w:iCs/>
          <w:sz w:val="24"/>
          <w:szCs w:val="24"/>
        </w:rPr>
        <w:t xml:space="preserve"> jezeru bo Občina Rogašovci na odseku lokalne ceste vgradila stalne ograje s podhodi za </w:t>
      </w:r>
      <w:proofErr w:type="spellStart"/>
      <w:r w:rsidRPr="0097505D">
        <w:rPr>
          <w:rFonts w:ascii="Arial" w:hAnsi="Arial" w:cs="Arial"/>
          <w:iCs/>
          <w:sz w:val="24"/>
          <w:szCs w:val="24"/>
        </w:rPr>
        <w:t>prehanje</w:t>
      </w:r>
      <w:proofErr w:type="spellEnd"/>
      <w:r w:rsidRPr="0097505D">
        <w:rPr>
          <w:rFonts w:ascii="Arial" w:hAnsi="Arial" w:cs="Arial"/>
          <w:iCs/>
          <w:sz w:val="24"/>
          <w:szCs w:val="24"/>
        </w:rPr>
        <w:t xml:space="preserve"> dvoživk in izvedla začasne ukrepe za zmanjšanje prometa v času spomladanske migracije dvoživk. JZ KPG bo izvedel aktivno prenašanje dvoživk.</w:t>
      </w:r>
    </w:p>
    <w:p w14:paraId="415A0799" w14:textId="77777777" w:rsidR="006C0914" w:rsidRPr="0097505D" w:rsidRDefault="006C0914" w:rsidP="00947D22">
      <w:pPr>
        <w:spacing w:after="0" w:line="20" w:lineRule="atLeast"/>
        <w:jc w:val="both"/>
        <w:rPr>
          <w:rFonts w:ascii="Arial" w:hAnsi="Arial" w:cs="Arial"/>
          <w:color w:val="000000" w:themeColor="text1"/>
          <w:sz w:val="24"/>
          <w:szCs w:val="24"/>
        </w:rPr>
      </w:pPr>
    </w:p>
    <w:p w14:paraId="35E25857" w14:textId="42C36F55" w:rsidR="006C0914" w:rsidRPr="0097505D" w:rsidRDefault="006C0914" w:rsidP="0048419B">
      <w:pPr>
        <w:spacing w:after="0" w:line="20" w:lineRule="atLeast"/>
        <w:jc w:val="both"/>
        <w:rPr>
          <w:rFonts w:ascii="Arial" w:hAnsi="Arial" w:cs="Arial"/>
          <w:b/>
          <w:bCs/>
          <w:iCs/>
          <w:sz w:val="24"/>
          <w:szCs w:val="24"/>
        </w:rPr>
      </w:pPr>
      <w:r w:rsidRPr="0097505D">
        <w:rPr>
          <w:rFonts w:ascii="Arial" w:hAnsi="Arial" w:cs="Arial"/>
          <w:b/>
          <w:bCs/>
          <w:sz w:val="24"/>
          <w:szCs w:val="24"/>
        </w:rPr>
        <w:t>Kvalifikacijske vrste ptic (smrdokavra, veliki skovik in hribski škrjanec)</w:t>
      </w:r>
      <w:r w:rsidRPr="0097505D">
        <w:rPr>
          <w:rFonts w:ascii="Arial" w:hAnsi="Arial" w:cs="Arial"/>
          <w:b/>
          <w:bCs/>
          <w:iCs/>
          <w:sz w:val="24"/>
          <w:szCs w:val="24"/>
        </w:rPr>
        <w:t xml:space="preserve">: </w:t>
      </w:r>
      <w:r w:rsidRPr="0097505D">
        <w:rPr>
          <w:rFonts w:ascii="Arial" w:hAnsi="Arial" w:cs="Arial"/>
          <w:iCs/>
          <w:sz w:val="24"/>
          <w:szCs w:val="24"/>
        </w:rPr>
        <w:t xml:space="preserve">za namene izboljšanja stanja ohranjenosti ciljne vrste smrdokavra </w:t>
      </w:r>
      <w:r w:rsidR="00BF44CA" w:rsidRPr="0097505D">
        <w:rPr>
          <w:rFonts w:ascii="Arial" w:hAnsi="Arial" w:cs="Arial"/>
          <w:iCs/>
          <w:sz w:val="24"/>
          <w:szCs w:val="24"/>
        </w:rPr>
        <w:t>ter</w:t>
      </w:r>
      <w:r w:rsidRPr="0097505D">
        <w:rPr>
          <w:rFonts w:ascii="Arial" w:hAnsi="Arial" w:cs="Arial"/>
          <w:iCs/>
          <w:sz w:val="24"/>
          <w:szCs w:val="24"/>
        </w:rPr>
        <w:t xml:space="preserve"> zmanjšanje ključne grožnje in pritiska izginjanje primernega gnezditvenega habitata, bo JZ KPG izvedel zasaditev novih 10 ha in obnovitev 15 ha obstoječih visokodebelnih sadovnjakov, hkrati pa bo za dodatno izboljšanje razpoložljivosti gnezditvenih mest namestil 50 primernih gnezdilnic. Izvedel bo tudi komunikacijske aktivnosti za zmanjšanje grožnje in pritiska </w:t>
      </w:r>
      <w:proofErr w:type="spellStart"/>
      <w:r w:rsidRPr="0097505D">
        <w:rPr>
          <w:rFonts w:ascii="Arial" w:hAnsi="Arial" w:cs="Arial"/>
          <w:iCs/>
          <w:sz w:val="24"/>
          <w:szCs w:val="24"/>
        </w:rPr>
        <w:t>netarčne</w:t>
      </w:r>
      <w:proofErr w:type="spellEnd"/>
      <w:r w:rsidRPr="0097505D">
        <w:rPr>
          <w:rFonts w:ascii="Arial" w:hAnsi="Arial" w:cs="Arial"/>
          <w:iCs/>
          <w:sz w:val="24"/>
          <w:szCs w:val="24"/>
        </w:rPr>
        <w:t xml:space="preserve"> zastrupitve s kemičnimi sredstvi.</w:t>
      </w:r>
    </w:p>
    <w:p w14:paraId="4763E0B0" w14:textId="5E92F555" w:rsidR="006C0914" w:rsidRPr="0097505D" w:rsidRDefault="006C0914" w:rsidP="0048419B">
      <w:pPr>
        <w:spacing w:after="0" w:line="20" w:lineRule="atLeast"/>
        <w:jc w:val="both"/>
        <w:rPr>
          <w:rFonts w:ascii="Arial" w:hAnsi="Arial" w:cs="Arial"/>
          <w:b/>
          <w:bCs/>
          <w:iCs/>
          <w:sz w:val="24"/>
          <w:szCs w:val="24"/>
        </w:rPr>
      </w:pPr>
      <w:r w:rsidRPr="0097505D">
        <w:rPr>
          <w:rFonts w:ascii="Arial" w:hAnsi="Arial" w:cs="Arial"/>
          <w:iCs/>
          <w:sz w:val="24"/>
          <w:szCs w:val="24"/>
        </w:rPr>
        <w:t xml:space="preserve">Za namene izboljšanja stanja ohranjenosti ciljne vrste veliki skovik in zmanjšanje ključnih groženj in pritiskov </w:t>
      </w:r>
      <w:r w:rsidRPr="0097505D">
        <w:rPr>
          <w:rFonts w:ascii="Arial" w:hAnsi="Arial" w:cs="Arial"/>
          <w:sz w:val="24"/>
          <w:szCs w:val="24"/>
        </w:rPr>
        <w:t xml:space="preserve">izginjanje primernega prehranjevalnega in </w:t>
      </w:r>
      <w:r w:rsidRPr="0097505D">
        <w:rPr>
          <w:rFonts w:ascii="Arial" w:hAnsi="Arial" w:cs="Arial"/>
          <w:iCs/>
          <w:sz w:val="24"/>
          <w:szCs w:val="24"/>
        </w:rPr>
        <w:t>gnezditvenega habitata, bo JZ KPG ob pomoči KGZS</w:t>
      </w:r>
      <w:r w:rsidR="00BF44CA" w:rsidRPr="0097505D">
        <w:rPr>
          <w:rFonts w:ascii="Arial" w:hAnsi="Arial" w:cs="Arial"/>
          <w:iCs/>
          <w:sz w:val="24"/>
          <w:szCs w:val="24"/>
        </w:rPr>
        <w:t xml:space="preserve"> </w:t>
      </w:r>
      <w:r w:rsidRPr="0097505D">
        <w:rPr>
          <w:rFonts w:ascii="Arial" w:hAnsi="Arial" w:cs="Arial"/>
          <w:iCs/>
          <w:sz w:val="24"/>
          <w:szCs w:val="24"/>
        </w:rPr>
        <w:t xml:space="preserve">- ZMS sklenil pogodbe o varstvu 25 ha </w:t>
      </w:r>
      <w:r w:rsidRPr="0097505D">
        <w:rPr>
          <w:rFonts w:ascii="Arial" w:hAnsi="Arial" w:cs="Arial"/>
          <w:iCs/>
          <w:sz w:val="24"/>
          <w:szCs w:val="24"/>
        </w:rPr>
        <w:lastRenderedPageBreak/>
        <w:t xml:space="preserve">prehranjevalnih travniških habitatov (od tega na 15 ha travniških površin, ki še v preteklosti niso bile vključene v ukrepe), za trajno varstvo za ciljno vrsto pomembnih prehranjevalnih habitatov bo v last RS odkupil 2 ha drevesnih mejic in manjših gozdnih otokov ter sklenil pogodbe o varstvu z lastniki 2 km drevesno-grmovnih mejic. Za povečanje razpoložljivosti gnezditvenih mest bo namestil dodatnih 50 primernih gnezdilnic in z rezjo obnovil 30 </w:t>
      </w:r>
      <w:proofErr w:type="spellStart"/>
      <w:r w:rsidRPr="0097505D">
        <w:rPr>
          <w:rFonts w:ascii="Arial" w:hAnsi="Arial" w:cs="Arial"/>
          <w:iCs/>
          <w:sz w:val="24"/>
          <w:szCs w:val="24"/>
        </w:rPr>
        <w:t>solitarnih</w:t>
      </w:r>
      <w:proofErr w:type="spellEnd"/>
      <w:r w:rsidRPr="0097505D">
        <w:rPr>
          <w:rFonts w:ascii="Arial" w:hAnsi="Arial" w:cs="Arial"/>
          <w:iCs/>
          <w:sz w:val="24"/>
          <w:szCs w:val="24"/>
        </w:rPr>
        <w:t xml:space="preserve"> dreves, pomembnih tudi kot pevsko mesto ciljne vrste veliki skovik.</w:t>
      </w:r>
    </w:p>
    <w:p w14:paraId="60323CE3" w14:textId="5B0067A4" w:rsidR="00BF47F6" w:rsidRPr="0097505D" w:rsidRDefault="006C0914" w:rsidP="0048419B">
      <w:pPr>
        <w:spacing w:after="0"/>
        <w:jc w:val="both"/>
        <w:rPr>
          <w:rFonts w:ascii="Arial" w:hAnsi="Arial" w:cs="Arial"/>
          <w:sz w:val="24"/>
          <w:szCs w:val="24"/>
        </w:rPr>
      </w:pPr>
      <w:r w:rsidRPr="0097505D">
        <w:rPr>
          <w:rFonts w:ascii="Arial" w:hAnsi="Arial" w:cs="Arial"/>
          <w:sz w:val="24"/>
          <w:szCs w:val="24"/>
        </w:rPr>
        <w:t>Za</w:t>
      </w:r>
      <w:r w:rsidRPr="0097505D">
        <w:rPr>
          <w:rFonts w:ascii="Arial" w:hAnsi="Arial" w:cs="Arial"/>
          <w:iCs/>
          <w:sz w:val="24"/>
          <w:szCs w:val="24"/>
        </w:rPr>
        <w:t xml:space="preserve"> namene izboljšanja stanja ohranjenosti ciljne vrste hribski škrjanec in zmanjševanja ključnih groženj izginjanje primernega prehranjevalnega in gnezditvenega habitata bo JZ KPG sklenil pogodbe o varstvu 2 ha ključnih travniških habitatov z lastniki zemljišč, za trajno varstvo pomembnih travniških površin hribskega škrjanca bo </w:t>
      </w:r>
      <w:r w:rsidR="00BF44CA" w:rsidRPr="0097505D">
        <w:rPr>
          <w:rFonts w:ascii="Arial" w:hAnsi="Arial" w:cs="Arial"/>
          <w:iCs/>
          <w:sz w:val="24"/>
          <w:szCs w:val="24"/>
        </w:rPr>
        <w:t>JZ KPG</w:t>
      </w:r>
      <w:r w:rsidRPr="0097505D">
        <w:rPr>
          <w:rFonts w:ascii="Arial" w:hAnsi="Arial" w:cs="Arial"/>
          <w:iCs/>
          <w:sz w:val="24"/>
          <w:szCs w:val="24"/>
        </w:rPr>
        <w:t xml:space="preserve"> v last RS odkupil dodatna 2 ha travnikov, medtem ko bo projektni partner KGZS</w:t>
      </w:r>
      <w:r w:rsidR="00BF44CA" w:rsidRPr="0097505D">
        <w:rPr>
          <w:rFonts w:ascii="Arial" w:hAnsi="Arial" w:cs="Arial"/>
          <w:iCs/>
          <w:sz w:val="24"/>
          <w:szCs w:val="24"/>
        </w:rPr>
        <w:t xml:space="preserve"> </w:t>
      </w:r>
      <w:r w:rsidRPr="0097505D">
        <w:rPr>
          <w:rFonts w:ascii="Arial" w:hAnsi="Arial" w:cs="Arial"/>
          <w:iCs/>
          <w:sz w:val="24"/>
          <w:szCs w:val="24"/>
        </w:rPr>
        <w:t>-</w:t>
      </w:r>
      <w:r w:rsidR="00BF44CA" w:rsidRPr="0097505D">
        <w:rPr>
          <w:rFonts w:ascii="Arial" w:hAnsi="Arial" w:cs="Arial"/>
          <w:iCs/>
          <w:sz w:val="24"/>
          <w:szCs w:val="24"/>
        </w:rPr>
        <w:t xml:space="preserve"> </w:t>
      </w:r>
      <w:r w:rsidRPr="0097505D">
        <w:rPr>
          <w:rFonts w:ascii="Arial" w:hAnsi="Arial" w:cs="Arial"/>
          <w:iCs/>
          <w:sz w:val="24"/>
          <w:szCs w:val="24"/>
        </w:rPr>
        <w:t xml:space="preserve">ZMS lastnike travnikov ali uporabnike dodatnih 3 ha travnikov nagovoril k vključitvi v naravovarstvene intervencije </w:t>
      </w:r>
      <w:r w:rsidR="0048419B" w:rsidRPr="0097505D">
        <w:rPr>
          <w:rFonts w:ascii="Arial" w:hAnsi="Arial" w:cs="Arial"/>
          <w:sz w:val="24"/>
          <w:szCs w:val="24"/>
        </w:rPr>
        <w:t>Strateškega načrta Skupne kmetijske politike</w:t>
      </w:r>
      <w:r w:rsidRPr="0097505D">
        <w:rPr>
          <w:rFonts w:ascii="Arial" w:hAnsi="Arial" w:cs="Arial"/>
          <w:iCs/>
          <w:sz w:val="24"/>
          <w:szCs w:val="24"/>
        </w:rPr>
        <w:t xml:space="preserve">, primerne za izboljšanje ohranitvenega stanja ciljne vrste. </w:t>
      </w:r>
      <w:r w:rsidR="00BF47F6" w:rsidRPr="0097505D">
        <w:rPr>
          <w:rFonts w:ascii="Arial" w:hAnsi="Arial" w:cs="Arial"/>
          <w:iCs/>
          <w:sz w:val="24"/>
          <w:szCs w:val="24"/>
        </w:rPr>
        <w:t>JZ KPG</w:t>
      </w:r>
      <w:r w:rsidRPr="0097505D">
        <w:rPr>
          <w:rFonts w:ascii="Arial" w:hAnsi="Arial" w:cs="Arial"/>
          <w:iCs/>
          <w:sz w:val="24"/>
          <w:szCs w:val="24"/>
        </w:rPr>
        <w:t xml:space="preserve"> bo za izboljšanje gnezditvenega uspeha vrste na njivah z aktivno komunikacijo nagovarjal lastnike ali uporabnike njiv k ukrepom za </w:t>
      </w:r>
      <w:r w:rsidRPr="0097505D">
        <w:rPr>
          <w:rFonts w:ascii="Arial" w:hAnsi="Arial" w:cs="Arial"/>
          <w:sz w:val="24"/>
          <w:szCs w:val="24"/>
        </w:rPr>
        <w:t xml:space="preserve">zagotovitev uspešnega preživetja mladičev v gnezdih </w:t>
      </w:r>
      <w:r w:rsidR="00BF47F6" w:rsidRPr="0097505D">
        <w:rPr>
          <w:rFonts w:ascii="Arial" w:hAnsi="Arial" w:cs="Arial"/>
          <w:sz w:val="24"/>
          <w:szCs w:val="24"/>
        </w:rPr>
        <w:t>na njivah, identificiranih s strani strokovnjakov.</w:t>
      </w:r>
    </w:p>
    <w:p w14:paraId="378DF7BB" w14:textId="21C88381" w:rsidR="006C0914" w:rsidRPr="0097505D" w:rsidRDefault="006C0914" w:rsidP="00947D22">
      <w:pPr>
        <w:spacing w:after="0" w:line="20" w:lineRule="atLeast"/>
        <w:jc w:val="both"/>
        <w:rPr>
          <w:rFonts w:ascii="Arial" w:hAnsi="Arial" w:cs="Arial"/>
          <w:b/>
          <w:bCs/>
          <w:sz w:val="24"/>
          <w:szCs w:val="24"/>
        </w:rPr>
      </w:pPr>
      <w:r w:rsidRPr="0097505D">
        <w:rPr>
          <w:rFonts w:ascii="Arial" w:hAnsi="Arial" w:cs="Arial"/>
          <w:sz w:val="24"/>
          <w:szCs w:val="24"/>
        </w:rPr>
        <w:br/>
      </w:r>
      <w:r w:rsidR="00815524">
        <w:rPr>
          <w:rFonts w:ascii="Arial" w:hAnsi="Arial" w:cs="Arial"/>
          <w:b/>
          <w:bCs/>
          <w:sz w:val="24"/>
          <w:szCs w:val="24"/>
        </w:rPr>
        <w:t>T</w:t>
      </w:r>
      <w:r w:rsidR="009C6038" w:rsidRPr="0097505D">
        <w:rPr>
          <w:rFonts w:ascii="Arial" w:hAnsi="Arial" w:cs="Arial"/>
          <w:b/>
          <w:bCs/>
          <w:sz w:val="24"/>
          <w:szCs w:val="24"/>
        </w:rPr>
        <w:t>ematska i</w:t>
      </w:r>
      <w:r w:rsidRPr="0097505D">
        <w:rPr>
          <w:rFonts w:ascii="Arial" w:hAnsi="Arial" w:cs="Arial"/>
          <w:b/>
          <w:bCs/>
          <w:sz w:val="24"/>
          <w:szCs w:val="24"/>
        </w:rPr>
        <w:t xml:space="preserve">nterpretacija </w:t>
      </w:r>
    </w:p>
    <w:p w14:paraId="384E85F7" w14:textId="43B6281E" w:rsidR="00947D22" w:rsidRPr="0097505D" w:rsidRDefault="006C0914" w:rsidP="00BF47F6">
      <w:pPr>
        <w:widowControl w:val="0"/>
        <w:spacing w:after="0" w:line="20" w:lineRule="atLeast"/>
        <w:jc w:val="both"/>
        <w:rPr>
          <w:rFonts w:ascii="Arial" w:hAnsi="Arial" w:cs="Arial"/>
          <w:sz w:val="24"/>
          <w:szCs w:val="24"/>
        </w:rPr>
      </w:pPr>
      <w:r w:rsidRPr="0097505D">
        <w:rPr>
          <w:rFonts w:ascii="Arial" w:hAnsi="Arial" w:cs="Arial"/>
          <w:sz w:val="24"/>
          <w:szCs w:val="24"/>
        </w:rPr>
        <w:t>Za podporo vsem neposrednim aktivnostim bo</w:t>
      </w:r>
      <w:r w:rsidR="00DF5578">
        <w:rPr>
          <w:rFonts w:ascii="Arial" w:hAnsi="Arial" w:cs="Arial"/>
          <w:sz w:val="24"/>
          <w:szCs w:val="24"/>
        </w:rPr>
        <w:t xml:space="preserve"> v sklopu projekta</w:t>
      </w:r>
      <w:r w:rsidRPr="0097505D">
        <w:rPr>
          <w:rFonts w:ascii="Arial" w:hAnsi="Arial" w:cs="Arial"/>
          <w:sz w:val="24"/>
          <w:szCs w:val="24"/>
        </w:rPr>
        <w:t xml:space="preserve"> </w:t>
      </w:r>
      <w:r w:rsidR="00DF5578">
        <w:rPr>
          <w:rFonts w:ascii="Arial" w:hAnsi="Arial" w:cs="Arial"/>
          <w:sz w:val="24"/>
          <w:szCs w:val="24"/>
        </w:rPr>
        <w:t xml:space="preserve">vzpostavljena </w:t>
      </w:r>
      <w:r w:rsidRPr="0097505D">
        <w:rPr>
          <w:rFonts w:ascii="Arial" w:hAnsi="Arial" w:cs="Arial"/>
          <w:sz w:val="24"/>
          <w:szCs w:val="24"/>
        </w:rPr>
        <w:t>interaktivn</w:t>
      </w:r>
      <w:r w:rsidR="00DF5578">
        <w:rPr>
          <w:rFonts w:ascii="Arial" w:hAnsi="Arial" w:cs="Arial"/>
          <w:sz w:val="24"/>
          <w:szCs w:val="24"/>
        </w:rPr>
        <w:t>a</w:t>
      </w:r>
      <w:r w:rsidRPr="0097505D">
        <w:rPr>
          <w:rFonts w:ascii="Arial" w:hAnsi="Arial" w:cs="Arial"/>
          <w:sz w:val="24"/>
          <w:szCs w:val="24"/>
        </w:rPr>
        <w:t xml:space="preserve"> razstav</w:t>
      </w:r>
      <w:r w:rsidR="00DF5578">
        <w:rPr>
          <w:rFonts w:ascii="Arial" w:hAnsi="Arial" w:cs="Arial"/>
          <w:sz w:val="24"/>
          <w:szCs w:val="24"/>
        </w:rPr>
        <w:t>a</w:t>
      </w:r>
      <w:r w:rsidRPr="0097505D">
        <w:rPr>
          <w:rFonts w:ascii="Arial" w:hAnsi="Arial" w:cs="Arial"/>
          <w:sz w:val="24"/>
          <w:szCs w:val="24"/>
        </w:rPr>
        <w:t xml:space="preserve"> o ciljnih habitatnih tipih in vrstah v Serdici, interpretativn</w:t>
      </w:r>
      <w:r w:rsidR="00DF5578">
        <w:rPr>
          <w:rFonts w:ascii="Arial" w:hAnsi="Arial" w:cs="Arial"/>
          <w:sz w:val="24"/>
          <w:szCs w:val="24"/>
        </w:rPr>
        <w:t>a</w:t>
      </w:r>
      <w:r w:rsidRPr="0097505D">
        <w:rPr>
          <w:rFonts w:ascii="Arial" w:hAnsi="Arial" w:cs="Arial"/>
          <w:sz w:val="24"/>
          <w:szCs w:val="24"/>
        </w:rPr>
        <w:t xml:space="preserve"> točk</w:t>
      </w:r>
      <w:r w:rsidR="00DF5578">
        <w:rPr>
          <w:rFonts w:ascii="Arial" w:hAnsi="Arial" w:cs="Arial"/>
          <w:sz w:val="24"/>
          <w:szCs w:val="24"/>
        </w:rPr>
        <w:t>a</w:t>
      </w:r>
      <w:r w:rsidRPr="0097505D">
        <w:rPr>
          <w:rFonts w:ascii="Arial" w:hAnsi="Arial" w:cs="Arial"/>
          <w:sz w:val="24"/>
          <w:szCs w:val="24"/>
        </w:rPr>
        <w:t xml:space="preserve">/poligon ob </w:t>
      </w:r>
      <w:proofErr w:type="spellStart"/>
      <w:r w:rsidRPr="0097505D">
        <w:rPr>
          <w:rFonts w:ascii="Arial" w:hAnsi="Arial" w:cs="Arial"/>
          <w:sz w:val="24"/>
          <w:szCs w:val="24"/>
        </w:rPr>
        <w:t>Ledavskem</w:t>
      </w:r>
      <w:proofErr w:type="spellEnd"/>
      <w:r w:rsidRPr="0097505D">
        <w:rPr>
          <w:rFonts w:ascii="Arial" w:hAnsi="Arial" w:cs="Arial"/>
          <w:sz w:val="24"/>
          <w:szCs w:val="24"/>
        </w:rPr>
        <w:t xml:space="preserve"> jezeru, interpretativn</w:t>
      </w:r>
      <w:r w:rsidR="00DF5578">
        <w:rPr>
          <w:rFonts w:ascii="Arial" w:hAnsi="Arial" w:cs="Arial"/>
          <w:sz w:val="24"/>
          <w:szCs w:val="24"/>
        </w:rPr>
        <w:t>a</w:t>
      </w:r>
      <w:r w:rsidRPr="0097505D">
        <w:rPr>
          <w:rFonts w:ascii="Arial" w:hAnsi="Arial" w:cs="Arial"/>
          <w:sz w:val="24"/>
          <w:szCs w:val="24"/>
        </w:rPr>
        <w:t xml:space="preserve"> točka ob Bukovniškem jezeru, interpretativna pot za družine pri Gradu ter obnovljena in posodobljena obstoječa gozdna učna pot </w:t>
      </w:r>
      <w:proofErr w:type="spellStart"/>
      <w:r w:rsidRPr="0097505D">
        <w:rPr>
          <w:rFonts w:ascii="Arial" w:hAnsi="Arial" w:cs="Arial"/>
          <w:sz w:val="24"/>
          <w:szCs w:val="24"/>
        </w:rPr>
        <w:t>Tromejnik</w:t>
      </w:r>
      <w:proofErr w:type="spellEnd"/>
      <w:r w:rsidRPr="0097505D">
        <w:rPr>
          <w:rFonts w:ascii="Arial" w:hAnsi="Arial" w:cs="Arial"/>
          <w:sz w:val="24"/>
          <w:szCs w:val="24"/>
        </w:rPr>
        <w:t>.</w:t>
      </w:r>
    </w:p>
    <w:sectPr w:rsidR="00947D22" w:rsidRPr="0097505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AC146" w14:textId="77777777" w:rsidR="00612C22" w:rsidRDefault="00612C22" w:rsidP="009D083F">
      <w:pPr>
        <w:spacing w:after="0" w:line="240" w:lineRule="auto"/>
      </w:pPr>
      <w:r>
        <w:separator/>
      </w:r>
    </w:p>
  </w:endnote>
  <w:endnote w:type="continuationSeparator" w:id="0">
    <w:p w14:paraId="7CBEA7E5" w14:textId="77777777" w:rsidR="00612C22" w:rsidRDefault="00612C22" w:rsidP="009D0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8C7AB" w14:textId="77777777" w:rsidR="00612C22" w:rsidRDefault="00612C22" w:rsidP="009D083F">
      <w:pPr>
        <w:spacing w:after="0" w:line="240" w:lineRule="auto"/>
      </w:pPr>
      <w:r>
        <w:separator/>
      </w:r>
    </w:p>
  </w:footnote>
  <w:footnote w:type="continuationSeparator" w:id="0">
    <w:p w14:paraId="299567CF" w14:textId="77777777" w:rsidR="00612C22" w:rsidRDefault="00612C22" w:rsidP="009D0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A705" w14:textId="6DA3F5F8" w:rsidR="0097505D" w:rsidRDefault="0097505D" w:rsidP="0097505D">
    <w:pPr>
      <w:pStyle w:val="Glava"/>
    </w:pPr>
    <w:r>
      <w:rPr>
        <w:noProof/>
      </w:rPr>
      <w:drawing>
        <wp:anchor distT="0" distB="0" distL="114300" distR="114300" simplePos="0" relativeHeight="251659264" behindDoc="0" locked="0" layoutInCell="1" allowOverlap="1" wp14:anchorId="48874DB9" wp14:editId="09BD830F">
          <wp:simplePos x="0" y="0"/>
          <wp:positionH relativeFrom="column">
            <wp:posOffset>3776716</wp:posOffset>
          </wp:positionH>
          <wp:positionV relativeFrom="paragraph">
            <wp:posOffset>-171500</wp:posOffset>
          </wp:positionV>
          <wp:extent cx="1838325" cy="484196"/>
          <wp:effectExtent l="0" t="0" r="0" b="0"/>
          <wp:wrapNone/>
          <wp:docPr id="13" name="Slika 13" descr="Slika, ki vsebuje besede posnetek zaslona, pisava, električno modra, maroška modr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lika 13" descr="Slika, ki vsebuje besede posnetek zaslona, pisava, električno modra, maroška modra&#10;&#10;Vsebina, ustvarjena z UI, morda ni pravil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48419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4659898D" wp14:editId="73FEBB6A">
          <wp:simplePos x="0" y="0"/>
          <wp:positionH relativeFrom="column">
            <wp:posOffset>2699772</wp:posOffset>
          </wp:positionH>
          <wp:positionV relativeFrom="paragraph">
            <wp:posOffset>-384637</wp:posOffset>
          </wp:positionV>
          <wp:extent cx="937895" cy="843280"/>
          <wp:effectExtent l="0" t="0" r="0" b="0"/>
          <wp:wrapNone/>
          <wp:docPr id="12" name="Slika 12" descr="Slika, ki vsebuje besede pisava, besedilo, posnetek zaslona, grafik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lika 12" descr="Slika, ki vsebuje besede pisava, besedilo, posnetek zaslona, grafika&#10;&#10;Vsebina, ustvarjena z UI, morda ni pravil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7895" cy="843280"/>
                  </a:xfrm>
                  <a:prstGeom prst="rect">
                    <a:avLst/>
                  </a:prstGeom>
                  <a:noFill/>
                </pic:spPr>
              </pic:pic>
            </a:graphicData>
          </a:graphic>
          <wp14:sizeRelH relativeFrom="page">
            <wp14:pctWidth>0</wp14:pctWidth>
          </wp14:sizeRelH>
          <wp14:sizeRelV relativeFrom="page">
            <wp14:pctHeight>0</wp14:pctHeight>
          </wp14:sizeRelV>
        </wp:anchor>
      </w:drawing>
    </w:r>
    <w:r w:rsidRPr="00237DD3">
      <w:t xml:space="preserve"> </w:t>
    </w:r>
    <w:r>
      <w:t xml:space="preserve">                                                                             </w:t>
    </w:r>
  </w:p>
  <w:p w14:paraId="24121A9A" w14:textId="77777777" w:rsidR="0097505D" w:rsidRPr="0097505D" w:rsidRDefault="0097505D" w:rsidP="0097505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A033D"/>
    <w:multiLevelType w:val="hybridMultilevel"/>
    <w:tmpl w:val="50D2F7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4F774C9"/>
    <w:multiLevelType w:val="multilevel"/>
    <w:tmpl w:val="FA38DE68"/>
    <w:lvl w:ilvl="0">
      <w:start w:val="4"/>
      <w:numFmt w:val="decimal"/>
      <w:lvlText w:val="%1"/>
      <w:lvlJc w:val="left"/>
      <w:pPr>
        <w:tabs>
          <w:tab w:val="num" w:pos="0"/>
        </w:tabs>
        <w:ind w:left="360" w:hanging="360"/>
      </w:pPr>
    </w:lvl>
    <w:lvl w:ilvl="1">
      <w:start w:val="1"/>
      <w:numFmt w:val="decimal"/>
      <w:lvlText w:val="%1.%2"/>
      <w:lvlJc w:val="left"/>
      <w:pPr>
        <w:tabs>
          <w:tab w:val="num" w:pos="0"/>
        </w:tabs>
        <w:ind w:left="1134" w:hanging="360"/>
      </w:pPr>
    </w:lvl>
    <w:lvl w:ilvl="2">
      <w:start w:val="8"/>
      <w:numFmt w:val="decimal"/>
      <w:lvlText w:val="%1.%2.%3"/>
      <w:lvlJc w:val="left"/>
      <w:pPr>
        <w:tabs>
          <w:tab w:val="num" w:pos="0"/>
        </w:tabs>
        <w:ind w:left="7241" w:hanging="720"/>
      </w:pPr>
      <w:rPr>
        <w:rFonts w:asciiTheme="minorHAnsi" w:hAnsiTheme="minorHAnsi" w:cstheme="minorHAnsi"/>
      </w:rPr>
    </w:lvl>
    <w:lvl w:ilvl="3">
      <w:start w:val="1"/>
      <w:numFmt w:val="decimal"/>
      <w:lvlText w:val="%1.%2.%3.%4"/>
      <w:lvlJc w:val="left"/>
      <w:pPr>
        <w:tabs>
          <w:tab w:val="num" w:pos="0"/>
        </w:tabs>
        <w:ind w:left="3402" w:hanging="1080"/>
      </w:pPr>
    </w:lvl>
    <w:lvl w:ilvl="4">
      <w:start w:val="1"/>
      <w:numFmt w:val="decimal"/>
      <w:lvlText w:val="%1.%2.%3.%4.%5"/>
      <w:lvlJc w:val="left"/>
      <w:pPr>
        <w:tabs>
          <w:tab w:val="num" w:pos="0"/>
        </w:tabs>
        <w:ind w:left="4176" w:hanging="1080"/>
      </w:pPr>
    </w:lvl>
    <w:lvl w:ilvl="5">
      <w:start w:val="1"/>
      <w:numFmt w:val="decimal"/>
      <w:lvlText w:val="%1.%2.%3.%4.%5.%6"/>
      <w:lvlJc w:val="left"/>
      <w:pPr>
        <w:tabs>
          <w:tab w:val="num" w:pos="0"/>
        </w:tabs>
        <w:ind w:left="5310" w:hanging="1440"/>
      </w:pPr>
    </w:lvl>
    <w:lvl w:ilvl="6">
      <w:start w:val="1"/>
      <w:numFmt w:val="decimal"/>
      <w:lvlText w:val="%1.%2.%3.%4.%5.%6.%7"/>
      <w:lvlJc w:val="left"/>
      <w:pPr>
        <w:tabs>
          <w:tab w:val="num" w:pos="0"/>
        </w:tabs>
        <w:ind w:left="6084" w:hanging="1440"/>
      </w:pPr>
    </w:lvl>
    <w:lvl w:ilvl="7">
      <w:start w:val="1"/>
      <w:numFmt w:val="decimal"/>
      <w:lvlText w:val="%1.%2.%3.%4.%5.%6.%7.%8"/>
      <w:lvlJc w:val="left"/>
      <w:pPr>
        <w:tabs>
          <w:tab w:val="num" w:pos="0"/>
        </w:tabs>
        <w:ind w:left="7218" w:hanging="1800"/>
      </w:pPr>
    </w:lvl>
    <w:lvl w:ilvl="8">
      <w:start w:val="1"/>
      <w:numFmt w:val="decimal"/>
      <w:lvlText w:val="%1.%2.%3.%4.%5.%6.%7.%8.%9"/>
      <w:lvlJc w:val="left"/>
      <w:pPr>
        <w:tabs>
          <w:tab w:val="num" w:pos="0"/>
        </w:tabs>
        <w:ind w:left="7992" w:hanging="1800"/>
      </w:pPr>
    </w:lvl>
  </w:abstractNum>
  <w:abstractNum w:abstractNumId="2" w15:restartNumberingAfterBreak="0">
    <w:nsid w:val="17054BCE"/>
    <w:multiLevelType w:val="multilevel"/>
    <w:tmpl w:val="FA38DE68"/>
    <w:lvl w:ilvl="0">
      <w:start w:val="4"/>
      <w:numFmt w:val="decimal"/>
      <w:lvlText w:val="%1"/>
      <w:lvlJc w:val="left"/>
      <w:pPr>
        <w:tabs>
          <w:tab w:val="num" w:pos="0"/>
        </w:tabs>
        <w:ind w:left="360" w:hanging="360"/>
      </w:pPr>
    </w:lvl>
    <w:lvl w:ilvl="1">
      <w:start w:val="1"/>
      <w:numFmt w:val="decimal"/>
      <w:lvlText w:val="%1.%2"/>
      <w:lvlJc w:val="left"/>
      <w:pPr>
        <w:tabs>
          <w:tab w:val="num" w:pos="0"/>
        </w:tabs>
        <w:ind w:left="1134" w:hanging="360"/>
      </w:pPr>
    </w:lvl>
    <w:lvl w:ilvl="2">
      <w:start w:val="8"/>
      <w:numFmt w:val="decimal"/>
      <w:lvlText w:val="%1.%2.%3"/>
      <w:lvlJc w:val="left"/>
      <w:pPr>
        <w:tabs>
          <w:tab w:val="num" w:pos="0"/>
        </w:tabs>
        <w:ind w:left="7241" w:hanging="720"/>
      </w:pPr>
      <w:rPr>
        <w:rFonts w:asciiTheme="minorHAnsi" w:hAnsiTheme="minorHAnsi" w:cstheme="minorHAnsi"/>
      </w:rPr>
    </w:lvl>
    <w:lvl w:ilvl="3">
      <w:start w:val="1"/>
      <w:numFmt w:val="decimal"/>
      <w:lvlText w:val="%1.%2.%3.%4"/>
      <w:lvlJc w:val="left"/>
      <w:pPr>
        <w:tabs>
          <w:tab w:val="num" w:pos="0"/>
        </w:tabs>
        <w:ind w:left="3402" w:hanging="1080"/>
      </w:pPr>
    </w:lvl>
    <w:lvl w:ilvl="4">
      <w:start w:val="1"/>
      <w:numFmt w:val="decimal"/>
      <w:lvlText w:val="%1.%2.%3.%4.%5"/>
      <w:lvlJc w:val="left"/>
      <w:pPr>
        <w:tabs>
          <w:tab w:val="num" w:pos="0"/>
        </w:tabs>
        <w:ind w:left="4176" w:hanging="1080"/>
      </w:pPr>
    </w:lvl>
    <w:lvl w:ilvl="5">
      <w:start w:val="1"/>
      <w:numFmt w:val="decimal"/>
      <w:lvlText w:val="%1.%2.%3.%4.%5.%6"/>
      <w:lvlJc w:val="left"/>
      <w:pPr>
        <w:tabs>
          <w:tab w:val="num" w:pos="0"/>
        </w:tabs>
        <w:ind w:left="5310" w:hanging="1440"/>
      </w:pPr>
    </w:lvl>
    <w:lvl w:ilvl="6">
      <w:start w:val="1"/>
      <w:numFmt w:val="decimal"/>
      <w:lvlText w:val="%1.%2.%3.%4.%5.%6.%7"/>
      <w:lvlJc w:val="left"/>
      <w:pPr>
        <w:tabs>
          <w:tab w:val="num" w:pos="0"/>
        </w:tabs>
        <w:ind w:left="6084" w:hanging="1440"/>
      </w:pPr>
    </w:lvl>
    <w:lvl w:ilvl="7">
      <w:start w:val="1"/>
      <w:numFmt w:val="decimal"/>
      <w:lvlText w:val="%1.%2.%3.%4.%5.%6.%7.%8"/>
      <w:lvlJc w:val="left"/>
      <w:pPr>
        <w:tabs>
          <w:tab w:val="num" w:pos="0"/>
        </w:tabs>
        <w:ind w:left="7218" w:hanging="1800"/>
      </w:pPr>
    </w:lvl>
    <w:lvl w:ilvl="8">
      <w:start w:val="1"/>
      <w:numFmt w:val="decimal"/>
      <w:lvlText w:val="%1.%2.%3.%4.%5.%6.%7.%8.%9"/>
      <w:lvlJc w:val="left"/>
      <w:pPr>
        <w:tabs>
          <w:tab w:val="num" w:pos="0"/>
        </w:tabs>
        <w:ind w:left="7992" w:hanging="1800"/>
      </w:pPr>
    </w:lvl>
  </w:abstractNum>
  <w:abstractNum w:abstractNumId="3" w15:restartNumberingAfterBreak="0">
    <w:nsid w:val="212E0A9B"/>
    <w:multiLevelType w:val="hybridMultilevel"/>
    <w:tmpl w:val="8A6AAE4C"/>
    <w:lvl w:ilvl="0" w:tplc="A1B65746">
      <w:start w:val="3"/>
      <w:numFmt w:val="bullet"/>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5B379C0"/>
    <w:multiLevelType w:val="multilevel"/>
    <w:tmpl w:val="410A683A"/>
    <w:lvl w:ilvl="0">
      <w:start w:val="3"/>
      <w:numFmt w:val="decimal"/>
      <w:lvlText w:val="%1"/>
      <w:lvlJc w:val="left"/>
      <w:pPr>
        <w:tabs>
          <w:tab w:val="num" w:pos="0"/>
        </w:tabs>
        <w:ind w:left="360" w:hanging="360"/>
      </w:pPr>
    </w:lvl>
    <w:lvl w:ilvl="1">
      <w:start w:val="1"/>
      <w:numFmt w:val="decimal"/>
      <w:lvlText w:val="%1.%2"/>
      <w:lvlJc w:val="left"/>
      <w:pPr>
        <w:tabs>
          <w:tab w:val="num" w:pos="0"/>
        </w:tabs>
        <w:ind w:left="1134" w:hanging="360"/>
      </w:pPr>
    </w:lvl>
    <w:lvl w:ilvl="2">
      <w:start w:val="1"/>
      <w:numFmt w:val="decimal"/>
      <w:lvlText w:val="%1.%2.%3"/>
      <w:lvlJc w:val="left"/>
      <w:pPr>
        <w:tabs>
          <w:tab w:val="num" w:pos="-697"/>
        </w:tabs>
        <w:ind w:left="1571" w:hanging="720"/>
      </w:pPr>
    </w:lvl>
    <w:lvl w:ilvl="3">
      <w:start w:val="1"/>
      <w:numFmt w:val="decimal"/>
      <w:lvlText w:val="%1.%2.%3.%4"/>
      <w:lvlJc w:val="left"/>
      <w:pPr>
        <w:tabs>
          <w:tab w:val="num" w:pos="0"/>
        </w:tabs>
        <w:ind w:left="3402" w:hanging="1080"/>
      </w:pPr>
    </w:lvl>
    <w:lvl w:ilvl="4">
      <w:start w:val="1"/>
      <w:numFmt w:val="decimal"/>
      <w:lvlText w:val="%1.%2.%3.%4.%5"/>
      <w:lvlJc w:val="left"/>
      <w:pPr>
        <w:tabs>
          <w:tab w:val="num" w:pos="0"/>
        </w:tabs>
        <w:ind w:left="4176" w:hanging="1080"/>
      </w:pPr>
    </w:lvl>
    <w:lvl w:ilvl="5">
      <w:start w:val="1"/>
      <w:numFmt w:val="decimal"/>
      <w:lvlText w:val="%1.%2.%3.%4.%5.%6"/>
      <w:lvlJc w:val="left"/>
      <w:pPr>
        <w:tabs>
          <w:tab w:val="num" w:pos="0"/>
        </w:tabs>
        <w:ind w:left="5310" w:hanging="1440"/>
      </w:pPr>
    </w:lvl>
    <w:lvl w:ilvl="6">
      <w:start w:val="1"/>
      <w:numFmt w:val="decimal"/>
      <w:lvlText w:val="%1.%2.%3.%4.%5.%6.%7"/>
      <w:lvlJc w:val="left"/>
      <w:pPr>
        <w:tabs>
          <w:tab w:val="num" w:pos="0"/>
        </w:tabs>
        <w:ind w:left="6084" w:hanging="1440"/>
      </w:pPr>
    </w:lvl>
    <w:lvl w:ilvl="7">
      <w:start w:val="1"/>
      <w:numFmt w:val="decimal"/>
      <w:lvlText w:val="%1.%2.%3.%4.%5.%6.%7.%8"/>
      <w:lvlJc w:val="left"/>
      <w:pPr>
        <w:tabs>
          <w:tab w:val="num" w:pos="0"/>
        </w:tabs>
        <w:ind w:left="7218" w:hanging="1800"/>
      </w:pPr>
    </w:lvl>
    <w:lvl w:ilvl="8">
      <w:start w:val="1"/>
      <w:numFmt w:val="decimal"/>
      <w:lvlText w:val="%1.%2.%3.%4.%5.%6.%7.%8.%9"/>
      <w:lvlJc w:val="left"/>
      <w:pPr>
        <w:tabs>
          <w:tab w:val="num" w:pos="0"/>
        </w:tabs>
        <w:ind w:left="7992" w:hanging="1800"/>
      </w:pPr>
    </w:lvl>
  </w:abstractNum>
  <w:abstractNum w:abstractNumId="5" w15:restartNumberingAfterBreak="0">
    <w:nsid w:val="3DB16A10"/>
    <w:multiLevelType w:val="multilevel"/>
    <w:tmpl w:val="FA38DE68"/>
    <w:lvl w:ilvl="0">
      <w:start w:val="4"/>
      <w:numFmt w:val="decimal"/>
      <w:lvlText w:val="%1"/>
      <w:lvlJc w:val="left"/>
      <w:pPr>
        <w:tabs>
          <w:tab w:val="num" w:pos="0"/>
        </w:tabs>
        <w:ind w:left="360" w:hanging="360"/>
      </w:pPr>
    </w:lvl>
    <w:lvl w:ilvl="1">
      <w:start w:val="1"/>
      <w:numFmt w:val="decimal"/>
      <w:lvlText w:val="%1.%2"/>
      <w:lvlJc w:val="left"/>
      <w:pPr>
        <w:tabs>
          <w:tab w:val="num" w:pos="0"/>
        </w:tabs>
        <w:ind w:left="1134" w:hanging="360"/>
      </w:pPr>
    </w:lvl>
    <w:lvl w:ilvl="2">
      <w:start w:val="8"/>
      <w:numFmt w:val="decimal"/>
      <w:lvlText w:val="%1.%2.%3"/>
      <w:lvlJc w:val="left"/>
      <w:pPr>
        <w:tabs>
          <w:tab w:val="num" w:pos="0"/>
        </w:tabs>
        <w:ind w:left="7241" w:hanging="720"/>
      </w:pPr>
      <w:rPr>
        <w:rFonts w:asciiTheme="minorHAnsi" w:hAnsiTheme="minorHAnsi" w:cstheme="minorHAnsi"/>
      </w:rPr>
    </w:lvl>
    <w:lvl w:ilvl="3">
      <w:start w:val="1"/>
      <w:numFmt w:val="decimal"/>
      <w:lvlText w:val="%1.%2.%3.%4"/>
      <w:lvlJc w:val="left"/>
      <w:pPr>
        <w:tabs>
          <w:tab w:val="num" w:pos="0"/>
        </w:tabs>
        <w:ind w:left="3402" w:hanging="1080"/>
      </w:pPr>
    </w:lvl>
    <w:lvl w:ilvl="4">
      <w:start w:val="1"/>
      <w:numFmt w:val="decimal"/>
      <w:lvlText w:val="%1.%2.%3.%4.%5"/>
      <w:lvlJc w:val="left"/>
      <w:pPr>
        <w:tabs>
          <w:tab w:val="num" w:pos="0"/>
        </w:tabs>
        <w:ind w:left="4176" w:hanging="1080"/>
      </w:pPr>
    </w:lvl>
    <w:lvl w:ilvl="5">
      <w:start w:val="1"/>
      <w:numFmt w:val="decimal"/>
      <w:lvlText w:val="%1.%2.%3.%4.%5.%6"/>
      <w:lvlJc w:val="left"/>
      <w:pPr>
        <w:tabs>
          <w:tab w:val="num" w:pos="0"/>
        </w:tabs>
        <w:ind w:left="5310" w:hanging="1440"/>
      </w:pPr>
    </w:lvl>
    <w:lvl w:ilvl="6">
      <w:start w:val="1"/>
      <w:numFmt w:val="decimal"/>
      <w:lvlText w:val="%1.%2.%3.%4.%5.%6.%7"/>
      <w:lvlJc w:val="left"/>
      <w:pPr>
        <w:tabs>
          <w:tab w:val="num" w:pos="0"/>
        </w:tabs>
        <w:ind w:left="6084" w:hanging="1440"/>
      </w:pPr>
    </w:lvl>
    <w:lvl w:ilvl="7">
      <w:start w:val="1"/>
      <w:numFmt w:val="decimal"/>
      <w:lvlText w:val="%1.%2.%3.%4.%5.%6.%7.%8"/>
      <w:lvlJc w:val="left"/>
      <w:pPr>
        <w:tabs>
          <w:tab w:val="num" w:pos="0"/>
        </w:tabs>
        <w:ind w:left="7218" w:hanging="1800"/>
      </w:pPr>
    </w:lvl>
    <w:lvl w:ilvl="8">
      <w:start w:val="1"/>
      <w:numFmt w:val="decimal"/>
      <w:lvlText w:val="%1.%2.%3.%4.%5.%6.%7.%8.%9"/>
      <w:lvlJc w:val="left"/>
      <w:pPr>
        <w:tabs>
          <w:tab w:val="num" w:pos="0"/>
        </w:tabs>
        <w:ind w:left="7992" w:hanging="1800"/>
      </w:pPr>
    </w:lvl>
  </w:abstractNum>
  <w:abstractNum w:abstractNumId="6" w15:restartNumberingAfterBreak="0">
    <w:nsid w:val="3EB15C59"/>
    <w:multiLevelType w:val="multilevel"/>
    <w:tmpl w:val="410A683A"/>
    <w:lvl w:ilvl="0">
      <w:start w:val="3"/>
      <w:numFmt w:val="decimal"/>
      <w:lvlText w:val="%1"/>
      <w:lvlJc w:val="left"/>
      <w:pPr>
        <w:tabs>
          <w:tab w:val="num" w:pos="0"/>
        </w:tabs>
        <w:ind w:left="360" w:hanging="360"/>
      </w:pPr>
    </w:lvl>
    <w:lvl w:ilvl="1">
      <w:start w:val="1"/>
      <w:numFmt w:val="decimal"/>
      <w:lvlText w:val="%1.%2"/>
      <w:lvlJc w:val="left"/>
      <w:pPr>
        <w:tabs>
          <w:tab w:val="num" w:pos="0"/>
        </w:tabs>
        <w:ind w:left="1134" w:hanging="360"/>
      </w:pPr>
    </w:lvl>
    <w:lvl w:ilvl="2">
      <w:start w:val="1"/>
      <w:numFmt w:val="decimal"/>
      <w:lvlText w:val="%1.%2.%3"/>
      <w:lvlJc w:val="left"/>
      <w:pPr>
        <w:tabs>
          <w:tab w:val="num" w:pos="0"/>
        </w:tabs>
        <w:ind w:left="2268" w:hanging="720"/>
      </w:pPr>
    </w:lvl>
    <w:lvl w:ilvl="3">
      <w:start w:val="1"/>
      <w:numFmt w:val="decimal"/>
      <w:lvlText w:val="%1.%2.%3.%4"/>
      <w:lvlJc w:val="left"/>
      <w:pPr>
        <w:tabs>
          <w:tab w:val="num" w:pos="0"/>
        </w:tabs>
        <w:ind w:left="3402" w:hanging="1080"/>
      </w:pPr>
    </w:lvl>
    <w:lvl w:ilvl="4">
      <w:start w:val="1"/>
      <w:numFmt w:val="decimal"/>
      <w:lvlText w:val="%1.%2.%3.%4.%5"/>
      <w:lvlJc w:val="left"/>
      <w:pPr>
        <w:tabs>
          <w:tab w:val="num" w:pos="0"/>
        </w:tabs>
        <w:ind w:left="4176" w:hanging="1080"/>
      </w:pPr>
    </w:lvl>
    <w:lvl w:ilvl="5">
      <w:start w:val="1"/>
      <w:numFmt w:val="decimal"/>
      <w:lvlText w:val="%1.%2.%3.%4.%5.%6"/>
      <w:lvlJc w:val="left"/>
      <w:pPr>
        <w:tabs>
          <w:tab w:val="num" w:pos="0"/>
        </w:tabs>
        <w:ind w:left="5310" w:hanging="1440"/>
      </w:pPr>
    </w:lvl>
    <w:lvl w:ilvl="6">
      <w:start w:val="1"/>
      <w:numFmt w:val="decimal"/>
      <w:lvlText w:val="%1.%2.%3.%4.%5.%6.%7"/>
      <w:lvlJc w:val="left"/>
      <w:pPr>
        <w:tabs>
          <w:tab w:val="num" w:pos="0"/>
        </w:tabs>
        <w:ind w:left="6084" w:hanging="1440"/>
      </w:pPr>
    </w:lvl>
    <w:lvl w:ilvl="7">
      <w:start w:val="1"/>
      <w:numFmt w:val="decimal"/>
      <w:lvlText w:val="%1.%2.%3.%4.%5.%6.%7.%8"/>
      <w:lvlJc w:val="left"/>
      <w:pPr>
        <w:tabs>
          <w:tab w:val="num" w:pos="0"/>
        </w:tabs>
        <w:ind w:left="7218" w:hanging="1800"/>
      </w:pPr>
    </w:lvl>
    <w:lvl w:ilvl="8">
      <w:start w:val="1"/>
      <w:numFmt w:val="decimal"/>
      <w:lvlText w:val="%1.%2.%3.%4.%5.%6.%7.%8.%9"/>
      <w:lvlJc w:val="left"/>
      <w:pPr>
        <w:tabs>
          <w:tab w:val="num" w:pos="0"/>
        </w:tabs>
        <w:ind w:left="7992" w:hanging="1800"/>
      </w:pPr>
    </w:lvl>
  </w:abstractNum>
  <w:abstractNum w:abstractNumId="7" w15:restartNumberingAfterBreak="0">
    <w:nsid w:val="47F66D09"/>
    <w:multiLevelType w:val="multilevel"/>
    <w:tmpl w:val="8722BCA6"/>
    <w:lvl w:ilvl="0">
      <w:start w:val="4"/>
      <w:numFmt w:val="decimal"/>
      <w:lvlText w:val="%1"/>
      <w:lvlJc w:val="left"/>
      <w:pPr>
        <w:tabs>
          <w:tab w:val="num" w:pos="0"/>
        </w:tabs>
        <w:ind w:left="360" w:hanging="360"/>
      </w:pPr>
    </w:lvl>
    <w:lvl w:ilvl="1">
      <w:start w:val="2"/>
      <w:numFmt w:val="decimal"/>
      <w:lvlText w:val="%1.%2"/>
      <w:lvlJc w:val="left"/>
      <w:pPr>
        <w:tabs>
          <w:tab w:val="num" w:pos="0"/>
        </w:tabs>
        <w:ind w:left="1134" w:hanging="360"/>
      </w:pPr>
    </w:lvl>
    <w:lvl w:ilvl="2">
      <w:start w:val="1"/>
      <w:numFmt w:val="decimal"/>
      <w:lvlText w:val="%1.%2.%3"/>
      <w:lvlJc w:val="left"/>
      <w:pPr>
        <w:tabs>
          <w:tab w:val="num" w:pos="0"/>
        </w:tabs>
        <w:ind w:left="2268" w:hanging="720"/>
      </w:pPr>
    </w:lvl>
    <w:lvl w:ilvl="3">
      <w:start w:val="1"/>
      <w:numFmt w:val="decimal"/>
      <w:lvlText w:val="%1.%2.%3.%4"/>
      <w:lvlJc w:val="left"/>
      <w:pPr>
        <w:tabs>
          <w:tab w:val="num" w:pos="0"/>
        </w:tabs>
        <w:ind w:left="3402" w:hanging="1080"/>
      </w:pPr>
    </w:lvl>
    <w:lvl w:ilvl="4">
      <w:start w:val="1"/>
      <w:numFmt w:val="decimal"/>
      <w:lvlText w:val="%1.%2.%3.%4.%5"/>
      <w:lvlJc w:val="left"/>
      <w:pPr>
        <w:tabs>
          <w:tab w:val="num" w:pos="0"/>
        </w:tabs>
        <w:ind w:left="4176" w:hanging="1080"/>
      </w:pPr>
    </w:lvl>
    <w:lvl w:ilvl="5">
      <w:start w:val="1"/>
      <w:numFmt w:val="decimal"/>
      <w:lvlText w:val="%1.%2.%3.%4.%5.%6"/>
      <w:lvlJc w:val="left"/>
      <w:pPr>
        <w:tabs>
          <w:tab w:val="num" w:pos="0"/>
        </w:tabs>
        <w:ind w:left="5310" w:hanging="1440"/>
      </w:pPr>
    </w:lvl>
    <w:lvl w:ilvl="6">
      <w:start w:val="1"/>
      <w:numFmt w:val="decimal"/>
      <w:lvlText w:val="%1.%2.%3.%4.%5.%6.%7"/>
      <w:lvlJc w:val="left"/>
      <w:pPr>
        <w:tabs>
          <w:tab w:val="num" w:pos="0"/>
        </w:tabs>
        <w:ind w:left="6084" w:hanging="1440"/>
      </w:pPr>
    </w:lvl>
    <w:lvl w:ilvl="7">
      <w:start w:val="1"/>
      <w:numFmt w:val="decimal"/>
      <w:lvlText w:val="%1.%2.%3.%4.%5.%6.%7.%8"/>
      <w:lvlJc w:val="left"/>
      <w:pPr>
        <w:tabs>
          <w:tab w:val="num" w:pos="0"/>
        </w:tabs>
        <w:ind w:left="7218" w:hanging="1800"/>
      </w:pPr>
    </w:lvl>
    <w:lvl w:ilvl="8">
      <w:start w:val="1"/>
      <w:numFmt w:val="decimal"/>
      <w:lvlText w:val="%1.%2.%3.%4.%5.%6.%7.%8.%9"/>
      <w:lvlJc w:val="left"/>
      <w:pPr>
        <w:tabs>
          <w:tab w:val="num" w:pos="0"/>
        </w:tabs>
        <w:ind w:left="7992" w:hanging="1800"/>
      </w:pPr>
    </w:lvl>
  </w:abstractNum>
  <w:abstractNum w:abstractNumId="8" w15:restartNumberingAfterBreak="0">
    <w:nsid w:val="6A260BC7"/>
    <w:multiLevelType w:val="multilevel"/>
    <w:tmpl w:val="FA38DE68"/>
    <w:lvl w:ilvl="0">
      <w:start w:val="4"/>
      <w:numFmt w:val="decimal"/>
      <w:lvlText w:val="%1"/>
      <w:lvlJc w:val="left"/>
      <w:pPr>
        <w:tabs>
          <w:tab w:val="num" w:pos="0"/>
        </w:tabs>
        <w:ind w:left="360" w:hanging="360"/>
      </w:pPr>
    </w:lvl>
    <w:lvl w:ilvl="1">
      <w:start w:val="1"/>
      <w:numFmt w:val="decimal"/>
      <w:lvlText w:val="%1.%2"/>
      <w:lvlJc w:val="left"/>
      <w:pPr>
        <w:tabs>
          <w:tab w:val="num" w:pos="0"/>
        </w:tabs>
        <w:ind w:left="1134" w:hanging="360"/>
      </w:pPr>
    </w:lvl>
    <w:lvl w:ilvl="2">
      <w:start w:val="8"/>
      <w:numFmt w:val="decimal"/>
      <w:lvlText w:val="%1.%2.%3"/>
      <w:lvlJc w:val="left"/>
      <w:pPr>
        <w:tabs>
          <w:tab w:val="num" w:pos="0"/>
        </w:tabs>
        <w:ind w:left="7241" w:hanging="720"/>
      </w:pPr>
      <w:rPr>
        <w:rFonts w:asciiTheme="minorHAnsi" w:hAnsiTheme="minorHAnsi" w:cstheme="minorHAnsi"/>
      </w:rPr>
    </w:lvl>
    <w:lvl w:ilvl="3">
      <w:start w:val="1"/>
      <w:numFmt w:val="decimal"/>
      <w:lvlText w:val="%1.%2.%3.%4"/>
      <w:lvlJc w:val="left"/>
      <w:pPr>
        <w:tabs>
          <w:tab w:val="num" w:pos="0"/>
        </w:tabs>
        <w:ind w:left="3402" w:hanging="1080"/>
      </w:pPr>
    </w:lvl>
    <w:lvl w:ilvl="4">
      <w:start w:val="1"/>
      <w:numFmt w:val="decimal"/>
      <w:lvlText w:val="%1.%2.%3.%4.%5"/>
      <w:lvlJc w:val="left"/>
      <w:pPr>
        <w:tabs>
          <w:tab w:val="num" w:pos="0"/>
        </w:tabs>
        <w:ind w:left="4176" w:hanging="1080"/>
      </w:pPr>
    </w:lvl>
    <w:lvl w:ilvl="5">
      <w:start w:val="1"/>
      <w:numFmt w:val="decimal"/>
      <w:lvlText w:val="%1.%2.%3.%4.%5.%6"/>
      <w:lvlJc w:val="left"/>
      <w:pPr>
        <w:tabs>
          <w:tab w:val="num" w:pos="0"/>
        </w:tabs>
        <w:ind w:left="5310" w:hanging="1440"/>
      </w:pPr>
    </w:lvl>
    <w:lvl w:ilvl="6">
      <w:start w:val="1"/>
      <w:numFmt w:val="decimal"/>
      <w:lvlText w:val="%1.%2.%3.%4.%5.%6.%7"/>
      <w:lvlJc w:val="left"/>
      <w:pPr>
        <w:tabs>
          <w:tab w:val="num" w:pos="0"/>
        </w:tabs>
        <w:ind w:left="6084" w:hanging="1440"/>
      </w:pPr>
    </w:lvl>
    <w:lvl w:ilvl="7">
      <w:start w:val="1"/>
      <w:numFmt w:val="decimal"/>
      <w:lvlText w:val="%1.%2.%3.%4.%5.%6.%7.%8"/>
      <w:lvlJc w:val="left"/>
      <w:pPr>
        <w:tabs>
          <w:tab w:val="num" w:pos="0"/>
        </w:tabs>
        <w:ind w:left="7218" w:hanging="1800"/>
      </w:pPr>
    </w:lvl>
    <w:lvl w:ilvl="8">
      <w:start w:val="1"/>
      <w:numFmt w:val="decimal"/>
      <w:lvlText w:val="%1.%2.%3.%4.%5.%6.%7.%8.%9"/>
      <w:lvlJc w:val="left"/>
      <w:pPr>
        <w:tabs>
          <w:tab w:val="num" w:pos="0"/>
        </w:tabs>
        <w:ind w:left="7992" w:hanging="1800"/>
      </w:pPr>
    </w:lvl>
  </w:abstractNum>
  <w:abstractNum w:abstractNumId="9" w15:restartNumberingAfterBreak="0">
    <w:nsid w:val="74D273C3"/>
    <w:multiLevelType w:val="multilevel"/>
    <w:tmpl w:val="410A683A"/>
    <w:lvl w:ilvl="0">
      <w:start w:val="3"/>
      <w:numFmt w:val="decimal"/>
      <w:lvlText w:val="%1"/>
      <w:lvlJc w:val="left"/>
      <w:pPr>
        <w:tabs>
          <w:tab w:val="num" w:pos="0"/>
        </w:tabs>
        <w:ind w:left="360" w:hanging="360"/>
      </w:pPr>
    </w:lvl>
    <w:lvl w:ilvl="1">
      <w:start w:val="1"/>
      <w:numFmt w:val="decimal"/>
      <w:lvlText w:val="%1.%2"/>
      <w:lvlJc w:val="left"/>
      <w:pPr>
        <w:tabs>
          <w:tab w:val="num" w:pos="0"/>
        </w:tabs>
        <w:ind w:left="1134" w:hanging="360"/>
      </w:pPr>
    </w:lvl>
    <w:lvl w:ilvl="2">
      <w:start w:val="1"/>
      <w:numFmt w:val="decimal"/>
      <w:lvlText w:val="%1.%2.%3"/>
      <w:lvlJc w:val="left"/>
      <w:pPr>
        <w:tabs>
          <w:tab w:val="num" w:pos="0"/>
        </w:tabs>
        <w:ind w:left="2268" w:hanging="720"/>
      </w:pPr>
    </w:lvl>
    <w:lvl w:ilvl="3">
      <w:start w:val="1"/>
      <w:numFmt w:val="decimal"/>
      <w:lvlText w:val="%1.%2.%3.%4"/>
      <w:lvlJc w:val="left"/>
      <w:pPr>
        <w:tabs>
          <w:tab w:val="num" w:pos="0"/>
        </w:tabs>
        <w:ind w:left="3402" w:hanging="1080"/>
      </w:pPr>
    </w:lvl>
    <w:lvl w:ilvl="4">
      <w:start w:val="1"/>
      <w:numFmt w:val="decimal"/>
      <w:lvlText w:val="%1.%2.%3.%4.%5"/>
      <w:lvlJc w:val="left"/>
      <w:pPr>
        <w:tabs>
          <w:tab w:val="num" w:pos="0"/>
        </w:tabs>
        <w:ind w:left="4176" w:hanging="1080"/>
      </w:pPr>
    </w:lvl>
    <w:lvl w:ilvl="5">
      <w:start w:val="1"/>
      <w:numFmt w:val="decimal"/>
      <w:lvlText w:val="%1.%2.%3.%4.%5.%6"/>
      <w:lvlJc w:val="left"/>
      <w:pPr>
        <w:tabs>
          <w:tab w:val="num" w:pos="0"/>
        </w:tabs>
        <w:ind w:left="5310" w:hanging="1440"/>
      </w:pPr>
    </w:lvl>
    <w:lvl w:ilvl="6">
      <w:start w:val="1"/>
      <w:numFmt w:val="decimal"/>
      <w:lvlText w:val="%1.%2.%3.%4.%5.%6.%7"/>
      <w:lvlJc w:val="left"/>
      <w:pPr>
        <w:tabs>
          <w:tab w:val="num" w:pos="0"/>
        </w:tabs>
        <w:ind w:left="6084" w:hanging="1440"/>
      </w:pPr>
    </w:lvl>
    <w:lvl w:ilvl="7">
      <w:start w:val="1"/>
      <w:numFmt w:val="decimal"/>
      <w:lvlText w:val="%1.%2.%3.%4.%5.%6.%7.%8"/>
      <w:lvlJc w:val="left"/>
      <w:pPr>
        <w:tabs>
          <w:tab w:val="num" w:pos="0"/>
        </w:tabs>
        <w:ind w:left="7218" w:hanging="1800"/>
      </w:pPr>
    </w:lvl>
    <w:lvl w:ilvl="8">
      <w:start w:val="1"/>
      <w:numFmt w:val="decimal"/>
      <w:lvlText w:val="%1.%2.%3.%4.%5.%6.%7.%8.%9"/>
      <w:lvlJc w:val="left"/>
      <w:pPr>
        <w:tabs>
          <w:tab w:val="num" w:pos="0"/>
        </w:tabs>
        <w:ind w:left="7992" w:hanging="1800"/>
      </w:pPr>
    </w:lvl>
  </w:abstractNum>
  <w:num w:numId="1" w16cid:durableId="1007706994">
    <w:abstractNumId w:val="4"/>
  </w:num>
  <w:num w:numId="2" w16cid:durableId="1116369785">
    <w:abstractNumId w:val="9"/>
  </w:num>
  <w:num w:numId="3" w16cid:durableId="482966381">
    <w:abstractNumId w:val="6"/>
  </w:num>
  <w:num w:numId="4" w16cid:durableId="85656604">
    <w:abstractNumId w:val="8"/>
  </w:num>
  <w:num w:numId="5" w16cid:durableId="775173421">
    <w:abstractNumId w:val="5"/>
  </w:num>
  <w:num w:numId="6" w16cid:durableId="1534607901">
    <w:abstractNumId w:val="2"/>
  </w:num>
  <w:num w:numId="7" w16cid:durableId="55133965">
    <w:abstractNumId w:val="1"/>
  </w:num>
  <w:num w:numId="8" w16cid:durableId="1880049595">
    <w:abstractNumId w:val="7"/>
  </w:num>
  <w:num w:numId="9" w16cid:durableId="37708764">
    <w:abstractNumId w:val="0"/>
  </w:num>
  <w:num w:numId="10" w16cid:durableId="8909629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83F"/>
    <w:rsid w:val="00083B1D"/>
    <w:rsid w:val="000E441E"/>
    <w:rsid w:val="000F78A7"/>
    <w:rsid w:val="00165AA2"/>
    <w:rsid w:val="00195977"/>
    <w:rsid w:val="00251D18"/>
    <w:rsid w:val="002A5D5F"/>
    <w:rsid w:val="002C62B8"/>
    <w:rsid w:val="003C57D5"/>
    <w:rsid w:val="003C5AC3"/>
    <w:rsid w:val="003E19B5"/>
    <w:rsid w:val="0042770B"/>
    <w:rsid w:val="00435991"/>
    <w:rsid w:val="004759D0"/>
    <w:rsid w:val="0048419B"/>
    <w:rsid w:val="004B35A3"/>
    <w:rsid w:val="004B735C"/>
    <w:rsid w:val="004C441A"/>
    <w:rsid w:val="00503F00"/>
    <w:rsid w:val="0052484B"/>
    <w:rsid w:val="00555027"/>
    <w:rsid w:val="005669E1"/>
    <w:rsid w:val="005A3CD7"/>
    <w:rsid w:val="005A666E"/>
    <w:rsid w:val="00612C22"/>
    <w:rsid w:val="00655938"/>
    <w:rsid w:val="006B1FCF"/>
    <w:rsid w:val="006C0914"/>
    <w:rsid w:val="006C3DE9"/>
    <w:rsid w:val="006F18D9"/>
    <w:rsid w:val="0077681F"/>
    <w:rsid w:val="007901B4"/>
    <w:rsid w:val="007F1540"/>
    <w:rsid w:val="00815524"/>
    <w:rsid w:val="0088397A"/>
    <w:rsid w:val="008878A6"/>
    <w:rsid w:val="008A75B4"/>
    <w:rsid w:val="00907D1F"/>
    <w:rsid w:val="009166C1"/>
    <w:rsid w:val="0091769F"/>
    <w:rsid w:val="00944B4D"/>
    <w:rsid w:val="00947D22"/>
    <w:rsid w:val="0097505D"/>
    <w:rsid w:val="009B2BF5"/>
    <w:rsid w:val="009C6038"/>
    <w:rsid w:val="009D083F"/>
    <w:rsid w:val="00A241F7"/>
    <w:rsid w:val="00A3385F"/>
    <w:rsid w:val="00A85925"/>
    <w:rsid w:val="00AA405B"/>
    <w:rsid w:val="00AD6A2D"/>
    <w:rsid w:val="00AE5142"/>
    <w:rsid w:val="00B01C30"/>
    <w:rsid w:val="00B458F3"/>
    <w:rsid w:val="00B61844"/>
    <w:rsid w:val="00BA76D5"/>
    <w:rsid w:val="00BF44CA"/>
    <w:rsid w:val="00BF47F6"/>
    <w:rsid w:val="00C10232"/>
    <w:rsid w:val="00C374B6"/>
    <w:rsid w:val="00C82A2F"/>
    <w:rsid w:val="00D46ABF"/>
    <w:rsid w:val="00D9631E"/>
    <w:rsid w:val="00DD5C80"/>
    <w:rsid w:val="00DF5578"/>
    <w:rsid w:val="00EB0D1D"/>
    <w:rsid w:val="00F20994"/>
    <w:rsid w:val="00F7345E"/>
    <w:rsid w:val="00F90DC6"/>
    <w:rsid w:val="00FB101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0C507"/>
  <w15:chartTrackingRefBased/>
  <w15:docId w15:val="{6A6513A7-294A-415D-9183-B6B97C7AB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D083F"/>
    <w:pPr>
      <w:suppressAutoHyphens/>
      <w:spacing w:after="200" w:line="276" w:lineRule="auto"/>
    </w:pPr>
    <w:rPr>
      <w:rFonts w:eastAsiaTheme="minorEastAsia"/>
      <w:kern w:val="0"/>
      <w:sz w:val="22"/>
      <w:szCs w:val="22"/>
      <w:lang w:eastAsia="sl-SI"/>
      <w14:ligatures w14:val="none"/>
    </w:rPr>
  </w:style>
  <w:style w:type="paragraph" w:styleId="Naslov1">
    <w:name w:val="heading 1"/>
    <w:basedOn w:val="Navaden"/>
    <w:next w:val="Navaden"/>
    <w:link w:val="Naslov1Znak"/>
    <w:uiPriority w:val="9"/>
    <w:qFormat/>
    <w:rsid w:val="009D08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unhideWhenUsed/>
    <w:qFormat/>
    <w:rsid w:val="009D08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unhideWhenUsed/>
    <w:qFormat/>
    <w:rsid w:val="009D083F"/>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9D083F"/>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9D083F"/>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9D083F"/>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D083F"/>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D083F"/>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D083F"/>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qFormat/>
    <w:rsid w:val="009D083F"/>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qFormat/>
    <w:rsid w:val="009D083F"/>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qFormat/>
    <w:rsid w:val="009D083F"/>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9D083F"/>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9D083F"/>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9D083F"/>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D083F"/>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D083F"/>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D083F"/>
    <w:rPr>
      <w:rFonts w:eastAsiaTheme="majorEastAsia" w:cstheme="majorBidi"/>
      <w:color w:val="272727" w:themeColor="text1" w:themeTint="D8"/>
    </w:rPr>
  </w:style>
  <w:style w:type="paragraph" w:styleId="Naslov">
    <w:name w:val="Title"/>
    <w:basedOn w:val="Navaden"/>
    <w:next w:val="Navaden"/>
    <w:link w:val="NaslovZnak"/>
    <w:uiPriority w:val="10"/>
    <w:qFormat/>
    <w:rsid w:val="009D08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D083F"/>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D083F"/>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D083F"/>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D083F"/>
    <w:pPr>
      <w:spacing w:before="160"/>
      <w:jc w:val="center"/>
    </w:pPr>
    <w:rPr>
      <w:i/>
      <w:iCs/>
      <w:color w:val="404040" w:themeColor="text1" w:themeTint="BF"/>
    </w:rPr>
  </w:style>
  <w:style w:type="character" w:customStyle="1" w:styleId="CitatZnak">
    <w:name w:val="Citat Znak"/>
    <w:basedOn w:val="Privzetapisavaodstavka"/>
    <w:link w:val="Citat"/>
    <w:uiPriority w:val="29"/>
    <w:rsid w:val="009D083F"/>
    <w:rPr>
      <w:i/>
      <w:iCs/>
      <w:color w:val="404040" w:themeColor="text1" w:themeTint="BF"/>
    </w:rPr>
  </w:style>
  <w:style w:type="paragraph" w:styleId="Odstavekseznama">
    <w:name w:val="List Paragraph"/>
    <w:basedOn w:val="Navaden"/>
    <w:link w:val="OdstavekseznamaZnak"/>
    <w:uiPriority w:val="99"/>
    <w:qFormat/>
    <w:rsid w:val="009D083F"/>
    <w:pPr>
      <w:ind w:left="720"/>
      <w:contextualSpacing/>
    </w:pPr>
  </w:style>
  <w:style w:type="character" w:styleId="Intenzivenpoudarek">
    <w:name w:val="Intense Emphasis"/>
    <w:basedOn w:val="Privzetapisavaodstavka"/>
    <w:uiPriority w:val="21"/>
    <w:qFormat/>
    <w:rsid w:val="009D083F"/>
    <w:rPr>
      <w:i/>
      <w:iCs/>
      <w:color w:val="2F5496" w:themeColor="accent1" w:themeShade="BF"/>
    </w:rPr>
  </w:style>
  <w:style w:type="paragraph" w:styleId="Intenzivencitat">
    <w:name w:val="Intense Quote"/>
    <w:basedOn w:val="Navaden"/>
    <w:next w:val="Navaden"/>
    <w:link w:val="IntenzivencitatZnak"/>
    <w:uiPriority w:val="30"/>
    <w:qFormat/>
    <w:rsid w:val="009D08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9D083F"/>
    <w:rPr>
      <w:i/>
      <w:iCs/>
      <w:color w:val="2F5496" w:themeColor="accent1" w:themeShade="BF"/>
    </w:rPr>
  </w:style>
  <w:style w:type="character" w:styleId="Intenzivensklic">
    <w:name w:val="Intense Reference"/>
    <w:basedOn w:val="Privzetapisavaodstavka"/>
    <w:uiPriority w:val="32"/>
    <w:qFormat/>
    <w:rsid w:val="009D083F"/>
    <w:rPr>
      <w:b/>
      <w:bCs/>
      <w:smallCaps/>
      <w:color w:val="2F5496" w:themeColor="accent1" w:themeShade="BF"/>
      <w:spacing w:val="5"/>
    </w:rPr>
  </w:style>
  <w:style w:type="character" w:customStyle="1" w:styleId="Sprotnaopomba-besediloZnak">
    <w:name w:val="Sprotna opomba - besedilo Znak"/>
    <w:basedOn w:val="Privzetapisavaodstavka"/>
    <w:link w:val="Sprotnaopomba-besedilo"/>
    <w:uiPriority w:val="99"/>
    <w:qFormat/>
    <w:rsid w:val="009D083F"/>
    <w:rPr>
      <w:sz w:val="20"/>
      <w:szCs w:val="20"/>
    </w:rPr>
  </w:style>
  <w:style w:type="character" w:customStyle="1" w:styleId="Znakisprotnihopomb">
    <w:name w:val="Znaki sprotnih opomb"/>
    <w:qFormat/>
    <w:rsid w:val="009D083F"/>
  </w:style>
  <w:style w:type="character" w:customStyle="1" w:styleId="Sprotnaopomba-sklic1">
    <w:name w:val="Sprotna opomba - sklic1"/>
    <w:rsid w:val="009D083F"/>
    <w:rPr>
      <w:vertAlign w:val="superscript"/>
    </w:rPr>
  </w:style>
  <w:style w:type="paragraph" w:styleId="Sprotnaopomba-besedilo">
    <w:name w:val="footnote text"/>
    <w:basedOn w:val="Navaden"/>
    <w:link w:val="Sprotnaopomba-besediloZnak"/>
    <w:uiPriority w:val="99"/>
    <w:unhideWhenUsed/>
    <w:rsid w:val="009D083F"/>
    <w:pPr>
      <w:spacing w:after="0" w:line="240" w:lineRule="auto"/>
    </w:pPr>
    <w:rPr>
      <w:rFonts w:eastAsiaTheme="minorHAnsi"/>
      <w:kern w:val="2"/>
      <w:sz w:val="20"/>
      <w:szCs w:val="20"/>
      <w:lang w:eastAsia="en-US"/>
      <w14:ligatures w14:val="standardContextual"/>
    </w:rPr>
  </w:style>
  <w:style w:type="character" w:customStyle="1" w:styleId="Sprotnaopomba-besediloZnak1">
    <w:name w:val="Sprotna opomba - besedilo Znak1"/>
    <w:basedOn w:val="Privzetapisavaodstavka"/>
    <w:uiPriority w:val="99"/>
    <w:semiHidden/>
    <w:rsid w:val="009D083F"/>
    <w:rPr>
      <w:rFonts w:eastAsiaTheme="minorEastAsia"/>
      <w:kern w:val="0"/>
      <w:sz w:val="20"/>
      <w:szCs w:val="20"/>
      <w:lang w:eastAsia="sl-SI"/>
      <w14:ligatures w14:val="none"/>
    </w:rPr>
  </w:style>
  <w:style w:type="character" w:customStyle="1" w:styleId="OdstavekseznamaZnak">
    <w:name w:val="Odstavek seznama Znak"/>
    <w:link w:val="Odstavekseznama"/>
    <w:uiPriority w:val="99"/>
    <w:qFormat/>
    <w:locked/>
    <w:rsid w:val="009D083F"/>
  </w:style>
  <w:style w:type="character" w:customStyle="1" w:styleId="Hiperpovezava1">
    <w:name w:val="Hiperpovezava1"/>
    <w:uiPriority w:val="99"/>
    <w:unhideWhenUsed/>
    <w:rsid w:val="009D083F"/>
    <w:rPr>
      <w:color w:val="0000FF"/>
      <w:u w:val="single"/>
    </w:rPr>
  </w:style>
  <w:style w:type="character" w:styleId="Hiperpovezava">
    <w:name w:val="Hyperlink"/>
    <w:basedOn w:val="Privzetapisavaodstavka"/>
    <w:uiPriority w:val="99"/>
    <w:unhideWhenUsed/>
    <w:rsid w:val="002A5D5F"/>
    <w:rPr>
      <w:color w:val="0563C1" w:themeColor="hyperlink"/>
      <w:u w:val="single"/>
    </w:rPr>
  </w:style>
  <w:style w:type="character" w:styleId="Nerazreenaomemba">
    <w:name w:val="Unresolved Mention"/>
    <w:basedOn w:val="Privzetapisavaodstavka"/>
    <w:uiPriority w:val="99"/>
    <w:semiHidden/>
    <w:unhideWhenUsed/>
    <w:rsid w:val="002A5D5F"/>
    <w:rPr>
      <w:color w:val="605E5C"/>
      <w:shd w:val="clear" w:color="auto" w:fill="E1DFDD"/>
    </w:rPr>
  </w:style>
  <w:style w:type="paragraph" w:styleId="Glava">
    <w:name w:val="header"/>
    <w:basedOn w:val="Navaden"/>
    <w:link w:val="GlavaZnak"/>
    <w:uiPriority w:val="99"/>
    <w:unhideWhenUsed/>
    <w:rsid w:val="0097505D"/>
    <w:pPr>
      <w:tabs>
        <w:tab w:val="center" w:pos="4536"/>
        <w:tab w:val="right" w:pos="9072"/>
      </w:tabs>
      <w:spacing w:after="0" w:line="240" w:lineRule="auto"/>
    </w:pPr>
  </w:style>
  <w:style w:type="character" w:customStyle="1" w:styleId="GlavaZnak">
    <w:name w:val="Glava Znak"/>
    <w:basedOn w:val="Privzetapisavaodstavka"/>
    <w:link w:val="Glava"/>
    <w:uiPriority w:val="99"/>
    <w:rsid w:val="0097505D"/>
    <w:rPr>
      <w:rFonts w:eastAsiaTheme="minorEastAsia"/>
      <w:kern w:val="0"/>
      <w:sz w:val="22"/>
      <w:szCs w:val="22"/>
      <w:lang w:eastAsia="sl-SI"/>
      <w14:ligatures w14:val="none"/>
    </w:rPr>
  </w:style>
  <w:style w:type="paragraph" w:styleId="Noga">
    <w:name w:val="footer"/>
    <w:basedOn w:val="Navaden"/>
    <w:link w:val="NogaZnak"/>
    <w:uiPriority w:val="99"/>
    <w:unhideWhenUsed/>
    <w:rsid w:val="0097505D"/>
    <w:pPr>
      <w:tabs>
        <w:tab w:val="center" w:pos="4536"/>
        <w:tab w:val="right" w:pos="9072"/>
      </w:tabs>
      <w:spacing w:after="0" w:line="240" w:lineRule="auto"/>
    </w:pPr>
  </w:style>
  <w:style w:type="character" w:customStyle="1" w:styleId="NogaZnak">
    <w:name w:val="Noga Znak"/>
    <w:basedOn w:val="Privzetapisavaodstavka"/>
    <w:link w:val="Noga"/>
    <w:uiPriority w:val="99"/>
    <w:rsid w:val="0097505D"/>
    <w:rPr>
      <w:rFonts w:eastAsiaTheme="minorEastAsia"/>
      <w:kern w:val="0"/>
      <w:sz w:val="22"/>
      <w:szCs w:val="22"/>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93267">
      <w:bodyDiv w:val="1"/>
      <w:marLeft w:val="0"/>
      <w:marRight w:val="0"/>
      <w:marTop w:val="0"/>
      <w:marBottom w:val="0"/>
      <w:divBdr>
        <w:top w:val="none" w:sz="0" w:space="0" w:color="auto"/>
        <w:left w:val="none" w:sz="0" w:space="0" w:color="auto"/>
        <w:bottom w:val="none" w:sz="0" w:space="0" w:color="auto"/>
        <w:right w:val="none" w:sz="0" w:space="0" w:color="auto"/>
      </w:divBdr>
    </w:div>
    <w:div w:id="504827670">
      <w:bodyDiv w:val="1"/>
      <w:marLeft w:val="0"/>
      <w:marRight w:val="0"/>
      <w:marTop w:val="0"/>
      <w:marBottom w:val="0"/>
      <w:divBdr>
        <w:top w:val="none" w:sz="0" w:space="0" w:color="auto"/>
        <w:left w:val="none" w:sz="0" w:space="0" w:color="auto"/>
        <w:bottom w:val="none" w:sz="0" w:space="0" w:color="auto"/>
        <w:right w:val="none" w:sz="0" w:space="0" w:color="auto"/>
      </w:divBdr>
    </w:div>
    <w:div w:id="700126692">
      <w:bodyDiv w:val="1"/>
      <w:marLeft w:val="0"/>
      <w:marRight w:val="0"/>
      <w:marTop w:val="0"/>
      <w:marBottom w:val="0"/>
      <w:divBdr>
        <w:top w:val="none" w:sz="0" w:space="0" w:color="auto"/>
        <w:left w:val="none" w:sz="0" w:space="0" w:color="auto"/>
        <w:bottom w:val="none" w:sz="0" w:space="0" w:color="auto"/>
        <w:right w:val="none" w:sz="0" w:space="0" w:color="auto"/>
      </w:divBdr>
    </w:div>
    <w:div w:id="831870065">
      <w:bodyDiv w:val="1"/>
      <w:marLeft w:val="0"/>
      <w:marRight w:val="0"/>
      <w:marTop w:val="0"/>
      <w:marBottom w:val="0"/>
      <w:divBdr>
        <w:top w:val="none" w:sz="0" w:space="0" w:color="auto"/>
        <w:left w:val="none" w:sz="0" w:space="0" w:color="auto"/>
        <w:bottom w:val="none" w:sz="0" w:space="0" w:color="auto"/>
        <w:right w:val="none" w:sz="0" w:space="0" w:color="auto"/>
      </w:divBdr>
    </w:div>
    <w:div w:id="1135492429">
      <w:bodyDiv w:val="1"/>
      <w:marLeft w:val="0"/>
      <w:marRight w:val="0"/>
      <w:marTop w:val="0"/>
      <w:marBottom w:val="0"/>
      <w:divBdr>
        <w:top w:val="none" w:sz="0" w:space="0" w:color="auto"/>
        <w:left w:val="none" w:sz="0" w:space="0" w:color="auto"/>
        <w:bottom w:val="none" w:sz="0" w:space="0" w:color="auto"/>
        <w:right w:val="none" w:sz="0" w:space="0" w:color="auto"/>
      </w:divBdr>
    </w:div>
    <w:div w:id="1291206999">
      <w:bodyDiv w:val="1"/>
      <w:marLeft w:val="0"/>
      <w:marRight w:val="0"/>
      <w:marTop w:val="0"/>
      <w:marBottom w:val="0"/>
      <w:divBdr>
        <w:top w:val="none" w:sz="0" w:space="0" w:color="auto"/>
        <w:left w:val="none" w:sz="0" w:space="0" w:color="auto"/>
        <w:bottom w:val="none" w:sz="0" w:space="0" w:color="auto"/>
        <w:right w:val="none" w:sz="0" w:space="0" w:color="auto"/>
      </w:divBdr>
    </w:div>
    <w:div w:id="1619070629">
      <w:bodyDiv w:val="1"/>
      <w:marLeft w:val="0"/>
      <w:marRight w:val="0"/>
      <w:marTop w:val="0"/>
      <w:marBottom w:val="0"/>
      <w:divBdr>
        <w:top w:val="none" w:sz="0" w:space="0" w:color="auto"/>
        <w:left w:val="none" w:sz="0" w:space="0" w:color="auto"/>
        <w:bottom w:val="none" w:sz="0" w:space="0" w:color="auto"/>
        <w:right w:val="none" w:sz="0" w:space="0" w:color="auto"/>
      </w:divBdr>
    </w:div>
    <w:div w:id="188398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1783</Words>
  <Characters>10168</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Ksenija</dc:creator>
  <cp:keywords/>
  <dc:description/>
  <cp:lastModifiedBy>Ksenija Glažar</cp:lastModifiedBy>
  <cp:revision>8</cp:revision>
  <dcterms:created xsi:type="dcterms:W3CDTF">2025-10-15T05:39:00Z</dcterms:created>
  <dcterms:modified xsi:type="dcterms:W3CDTF">2025-10-15T06:25:00Z</dcterms:modified>
</cp:coreProperties>
</file>