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CE61A6" w14:textId="30F45D93" w:rsidR="00A46128" w:rsidRPr="004F4713" w:rsidRDefault="005C7BDE">
      <w:pPr>
        <w:rPr>
          <w:b/>
          <w:bCs/>
        </w:rPr>
      </w:pPr>
      <w:r w:rsidRPr="004F4713">
        <w:rPr>
          <w:b/>
          <w:bCs/>
        </w:rPr>
        <w:t>ČRNA LISTNA PEGAVOST KAPUSNIC</w:t>
      </w:r>
    </w:p>
    <w:p w14:paraId="3BB17CD8" w14:textId="77777777" w:rsidR="00967998" w:rsidRDefault="005C7BDE" w:rsidP="004F4713">
      <w:pPr>
        <w:jc w:val="both"/>
      </w:pPr>
      <w:r>
        <w:t xml:space="preserve">Na zelju opažamo močnejši pojav črne listne pegavosti. Glivi povzročiteljici te bolezni ugaja vlažno in toplo vreme. Najprej se okužijo starejši listi na katerih se oblikujejo sivo rjave okrogle pege, ki se postopoma širijo. </w:t>
      </w:r>
    </w:p>
    <w:p w14:paraId="18A02032" w14:textId="3A3E9E65" w:rsidR="00967998" w:rsidRDefault="00967998" w:rsidP="004F4713">
      <w:pPr>
        <w:jc w:val="both"/>
      </w:pPr>
      <w:r>
        <w:rPr>
          <w:noProof/>
        </w:rPr>
        <w:drawing>
          <wp:inline distT="0" distB="0" distL="0" distR="0" wp14:anchorId="5C8FA7B4" wp14:editId="3303FEC4">
            <wp:extent cx="2581129" cy="2040255"/>
            <wp:effectExtent l="0" t="0" r="0" b="0"/>
            <wp:docPr id="1347365923"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flipH="1">
                      <a:off x="0" y="0"/>
                      <a:ext cx="2621919" cy="2072497"/>
                    </a:xfrm>
                    <a:prstGeom prst="rect">
                      <a:avLst/>
                    </a:prstGeom>
                    <a:noFill/>
                    <a:ln>
                      <a:noFill/>
                    </a:ln>
                  </pic:spPr>
                </pic:pic>
              </a:graphicData>
            </a:graphic>
          </wp:inline>
        </w:drawing>
      </w:r>
      <w:r>
        <w:t xml:space="preserve">            </w:t>
      </w:r>
      <w:r w:rsidR="005249F0">
        <w:rPr>
          <w:noProof/>
        </w:rPr>
        <w:drawing>
          <wp:inline distT="0" distB="0" distL="0" distR="0" wp14:anchorId="39223ABC" wp14:editId="02871740">
            <wp:extent cx="2880360" cy="2065596"/>
            <wp:effectExtent l="0" t="0" r="0" b="0"/>
            <wp:docPr id="1989473659" name="Slik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892492" cy="2074296"/>
                    </a:xfrm>
                    <a:prstGeom prst="rect">
                      <a:avLst/>
                    </a:prstGeom>
                    <a:noFill/>
                    <a:ln>
                      <a:noFill/>
                    </a:ln>
                  </pic:spPr>
                </pic:pic>
              </a:graphicData>
            </a:graphic>
          </wp:inline>
        </w:drawing>
      </w:r>
      <w:r>
        <w:t xml:space="preserve">                                                                                        </w:t>
      </w:r>
    </w:p>
    <w:p w14:paraId="41153287" w14:textId="65BB5A03" w:rsidR="00967998" w:rsidRDefault="00967998" w:rsidP="004F4713">
      <w:pPr>
        <w:jc w:val="both"/>
      </w:pPr>
      <w:r>
        <w:t xml:space="preserve"> </w:t>
      </w:r>
      <w:r w:rsidR="005249F0">
        <w:rPr>
          <w:noProof/>
        </w:rPr>
        <w:drawing>
          <wp:inline distT="0" distB="0" distL="0" distR="0" wp14:anchorId="360E257F" wp14:editId="3A5E24B0">
            <wp:extent cx="3108960" cy="2036710"/>
            <wp:effectExtent l="0" t="0" r="0" b="1905"/>
            <wp:docPr id="891813664" name="Slik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30504" cy="2050824"/>
                    </a:xfrm>
                    <a:prstGeom prst="rect">
                      <a:avLst/>
                    </a:prstGeom>
                    <a:noFill/>
                    <a:ln>
                      <a:noFill/>
                    </a:ln>
                  </pic:spPr>
                </pic:pic>
              </a:graphicData>
            </a:graphic>
          </wp:inline>
        </w:drawing>
      </w:r>
      <w:r>
        <w:t xml:space="preserve">    </w:t>
      </w:r>
      <w:r w:rsidR="005249F0">
        <w:t xml:space="preserve">  </w:t>
      </w:r>
      <w:r w:rsidR="005249F0">
        <w:rPr>
          <w:noProof/>
        </w:rPr>
        <w:drawing>
          <wp:inline distT="0" distB="0" distL="0" distR="0" wp14:anchorId="0B5B2819" wp14:editId="1B79E68A">
            <wp:extent cx="2476500" cy="1997177"/>
            <wp:effectExtent l="0" t="0" r="0" b="3175"/>
            <wp:docPr id="33958243" name="Slika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87837" cy="2006319"/>
                    </a:xfrm>
                    <a:prstGeom prst="rect">
                      <a:avLst/>
                    </a:prstGeom>
                    <a:noFill/>
                    <a:ln>
                      <a:noFill/>
                    </a:ln>
                  </pic:spPr>
                </pic:pic>
              </a:graphicData>
            </a:graphic>
          </wp:inline>
        </w:drawing>
      </w:r>
      <w:r w:rsidR="005249F0">
        <w:t xml:space="preserve">  </w:t>
      </w:r>
      <w:r>
        <w:t xml:space="preserve">      </w:t>
      </w:r>
    </w:p>
    <w:p w14:paraId="5F8B58CD" w14:textId="0B5CC6FB" w:rsidR="00967998" w:rsidRDefault="00967998" w:rsidP="004F4713">
      <w:pPr>
        <w:jc w:val="both"/>
      </w:pPr>
      <w:r>
        <w:t xml:space="preserve"> </w:t>
      </w:r>
      <w:r w:rsidR="005249F0">
        <w:t>Fotografije: bolezenska znamenja črne listne pegavosti na zelju</w:t>
      </w:r>
      <w:r>
        <w:t xml:space="preserve"> </w:t>
      </w:r>
    </w:p>
    <w:p w14:paraId="66FA33DE" w14:textId="5915FD89" w:rsidR="005C7BDE" w:rsidRDefault="005C7BDE" w:rsidP="004F4713">
      <w:pPr>
        <w:jc w:val="both"/>
      </w:pPr>
      <w:r>
        <w:t>Tkivo v sredini peg lahko odmre in se posuši. Zaradi zmanjšane listne površine je lahko pridelek manjši. Pege so lahko tudi vstopna mesta za bakterije, ki povzročajo gnitje.</w:t>
      </w:r>
    </w:p>
    <w:p w14:paraId="3B9C8875" w14:textId="624605A7" w:rsidR="004F4713" w:rsidRDefault="005C7BDE" w:rsidP="004F4713">
      <w:pPr>
        <w:jc w:val="both"/>
      </w:pPr>
      <w:r>
        <w:t>Pri cvetači in brokoliju so lahko okužene tudi rože, na katerih se najprej pojavijo rumen</w:t>
      </w:r>
      <w:r w:rsidR="00DB18CC">
        <w:t>orjave</w:t>
      </w:r>
      <w:r>
        <w:t xml:space="preserve"> pege</w:t>
      </w:r>
      <w:r w:rsidR="00DB18CC">
        <w:t>, kasneje pa pride tudi do gnitja na okuženem mestu.</w:t>
      </w:r>
    </w:p>
    <w:p w14:paraId="2867677C" w14:textId="31C7BF37" w:rsidR="00DB18CC" w:rsidRPr="004F4713" w:rsidRDefault="00DB18CC" w:rsidP="004F4713">
      <w:pPr>
        <w:jc w:val="both"/>
        <w:rPr>
          <w:b/>
          <w:bCs/>
        </w:rPr>
      </w:pPr>
      <w:r w:rsidRPr="004F4713">
        <w:rPr>
          <w:b/>
          <w:bCs/>
        </w:rPr>
        <w:t>Razvoj in širjenje bolezni</w:t>
      </w:r>
    </w:p>
    <w:p w14:paraId="254E01D5" w14:textId="014A3CF1" w:rsidR="00DB18CC" w:rsidRDefault="00DB18CC" w:rsidP="004F4713">
      <w:pPr>
        <w:jc w:val="both"/>
      </w:pPr>
      <w:r>
        <w:t>Vir okužb so lahko okužene plevelne vrste ali ostanki obolelih rastlin iz družine križnic na površini tal. V vlažnem vremenu se oblikujejo trosi, ki jih lahko veter raznaša tudi do več sto metrov vstran.</w:t>
      </w:r>
    </w:p>
    <w:p w14:paraId="4DE7244B" w14:textId="2AD6FAAC" w:rsidR="00DB18CC" w:rsidRPr="00D20F89" w:rsidRDefault="00DB18CC" w:rsidP="004F4713">
      <w:pPr>
        <w:jc w:val="both"/>
        <w:rPr>
          <w:b/>
          <w:bCs/>
        </w:rPr>
      </w:pPr>
      <w:r w:rsidRPr="00D20F89">
        <w:rPr>
          <w:b/>
          <w:bCs/>
        </w:rPr>
        <w:t>Varstvo:</w:t>
      </w:r>
    </w:p>
    <w:p w14:paraId="0FBCD42D" w14:textId="61DC03DD" w:rsidR="00DB18CC" w:rsidRPr="005249F0" w:rsidRDefault="00DB18CC" w:rsidP="004F4713">
      <w:pPr>
        <w:jc w:val="both"/>
        <w:rPr>
          <w:b/>
          <w:bCs/>
        </w:rPr>
      </w:pPr>
      <w:r w:rsidRPr="005249F0">
        <w:rPr>
          <w:b/>
          <w:bCs/>
        </w:rPr>
        <w:t>Kemično varstvo</w:t>
      </w:r>
      <w:r w:rsidR="00056B77">
        <w:rPr>
          <w:b/>
          <w:bCs/>
        </w:rPr>
        <w:t xml:space="preserve"> za zelje, ki ne bo pospravljeno v krajšem času</w:t>
      </w:r>
      <w:r w:rsidRPr="005249F0">
        <w:rPr>
          <w:b/>
          <w:bCs/>
        </w:rPr>
        <w:t xml:space="preserve">: </w:t>
      </w:r>
    </w:p>
    <w:p w14:paraId="1CA0D311" w14:textId="3574F617" w:rsidR="00DB18CC" w:rsidRDefault="00DB18CC" w:rsidP="004F4713">
      <w:pPr>
        <w:jc w:val="both"/>
      </w:pPr>
      <w:r>
        <w:t xml:space="preserve">Za varstvo pred črno listno pegavostjo v zelju se lahko uporabljata pripravka </w:t>
      </w:r>
      <w:proofErr w:type="spellStart"/>
      <w:r>
        <w:t>Score</w:t>
      </w:r>
      <w:proofErr w:type="spellEnd"/>
      <w:r>
        <w:t xml:space="preserve"> 250</w:t>
      </w:r>
      <w:r w:rsidR="003C6B92">
        <w:t xml:space="preserve"> EC</w:t>
      </w:r>
      <w:r>
        <w:t xml:space="preserve"> in </w:t>
      </w:r>
      <w:proofErr w:type="spellStart"/>
      <w:r>
        <w:t>Mavita</w:t>
      </w:r>
      <w:proofErr w:type="spellEnd"/>
      <w:r>
        <w:t xml:space="preserve"> 250</w:t>
      </w:r>
      <w:r w:rsidR="003C6B92">
        <w:t xml:space="preserve"> SC, ki imata karenco 21 dni. Nekoliko krajšo karenco (14 dni) imajo za varstvo zelja pred črno listno pegavostjo pripravki </w:t>
      </w:r>
      <w:proofErr w:type="spellStart"/>
      <w:r w:rsidR="003C6B92">
        <w:t>Sercadis</w:t>
      </w:r>
      <w:proofErr w:type="spellEnd"/>
      <w:r w:rsidR="003C6B92">
        <w:t xml:space="preserve"> plus, </w:t>
      </w:r>
      <w:proofErr w:type="spellStart"/>
      <w:r w:rsidR="003C6B92">
        <w:t>Signum</w:t>
      </w:r>
      <w:proofErr w:type="spellEnd"/>
      <w:r w:rsidR="003C6B92">
        <w:t xml:space="preserve">, Luna </w:t>
      </w:r>
      <w:proofErr w:type="spellStart"/>
      <w:r w:rsidR="003C6B92">
        <w:t>experience</w:t>
      </w:r>
      <w:proofErr w:type="spellEnd"/>
      <w:r w:rsidR="003C6B92">
        <w:t xml:space="preserve"> in pripravki na podlagi </w:t>
      </w:r>
      <w:proofErr w:type="spellStart"/>
      <w:r w:rsidR="003C6B92">
        <w:t>azoksistrobina</w:t>
      </w:r>
      <w:proofErr w:type="spellEnd"/>
      <w:r w:rsidR="003C6B92">
        <w:t xml:space="preserve"> (</w:t>
      </w:r>
      <w:proofErr w:type="spellStart"/>
      <w:r w:rsidR="003C6B92">
        <w:t>Chamane</w:t>
      </w:r>
      <w:proofErr w:type="spellEnd"/>
      <w:r w:rsidR="003C6B92">
        <w:t xml:space="preserve">, </w:t>
      </w:r>
      <w:proofErr w:type="spellStart"/>
      <w:r w:rsidR="003C6B92">
        <w:t>Mirador</w:t>
      </w:r>
      <w:proofErr w:type="spellEnd"/>
      <w:r w:rsidR="003C6B92">
        <w:t xml:space="preserve"> 250 SC, </w:t>
      </w:r>
      <w:proofErr w:type="spellStart"/>
      <w:r w:rsidR="003C6B92">
        <w:t>Norios</w:t>
      </w:r>
      <w:proofErr w:type="spellEnd"/>
      <w:r w:rsidR="003C6B92">
        <w:t xml:space="preserve">, </w:t>
      </w:r>
      <w:proofErr w:type="spellStart"/>
      <w:r w:rsidR="003C6B92">
        <w:t>Ortiva</w:t>
      </w:r>
      <w:proofErr w:type="spellEnd"/>
      <w:r w:rsidR="003C6B92">
        <w:t xml:space="preserve">, </w:t>
      </w:r>
      <w:proofErr w:type="spellStart"/>
      <w:r w:rsidR="003C6B92">
        <w:t>Zaftra</w:t>
      </w:r>
      <w:proofErr w:type="spellEnd"/>
      <w:r w:rsidR="003C6B92">
        <w:t xml:space="preserve"> AZT 250 SC, </w:t>
      </w:r>
      <w:proofErr w:type="spellStart"/>
      <w:r w:rsidR="003C6B92">
        <w:t>Zoxis</w:t>
      </w:r>
      <w:proofErr w:type="spellEnd"/>
      <w:r w:rsidR="003C6B92">
        <w:t xml:space="preserve"> 250 SC). </w:t>
      </w:r>
    </w:p>
    <w:p w14:paraId="6F6D7424" w14:textId="1F9B2D48" w:rsidR="00D20F89" w:rsidRPr="005249F0" w:rsidRDefault="00D20F89" w:rsidP="004F4713">
      <w:pPr>
        <w:jc w:val="both"/>
        <w:rPr>
          <w:b/>
          <w:bCs/>
        </w:rPr>
      </w:pPr>
      <w:r w:rsidRPr="005249F0">
        <w:rPr>
          <w:b/>
          <w:bCs/>
        </w:rPr>
        <w:lastRenderedPageBreak/>
        <w:t>Pripravki</w:t>
      </w:r>
      <w:r w:rsidR="002D5109">
        <w:rPr>
          <w:b/>
          <w:bCs/>
        </w:rPr>
        <w:t>, ki jih lahko uporabimo za varstvo proti črni listni pegavosti kapusnic</w:t>
      </w:r>
      <w:r w:rsidRPr="005249F0">
        <w:rPr>
          <w:b/>
          <w:bCs/>
        </w:rPr>
        <w:t xml:space="preserve"> v ekološki pridelavi</w:t>
      </w:r>
      <w:r w:rsidR="002D5109">
        <w:rPr>
          <w:b/>
          <w:bCs/>
        </w:rPr>
        <w:t xml:space="preserve"> zelja</w:t>
      </w:r>
      <w:r w:rsidRPr="005249F0">
        <w:rPr>
          <w:b/>
          <w:bCs/>
        </w:rPr>
        <w:t>:</w:t>
      </w:r>
    </w:p>
    <w:p w14:paraId="3CEE5408" w14:textId="66C35938" w:rsidR="003C6B92" w:rsidRDefault="003C6B92" w:rsidP="004F4713">
      <w:pPr>
        <w:jc w:val="both"/>
      </w:pPr>
      <w:r>
        <w:t>Pripravk</w:t>
      </w:r>
      <w:r w:rsidR="00D20F89">
        <w:t>a</w:t>
      </w:r>
      <w:r>
        <w:t xml:space="preserve"> </w:t>
      </w:r>
      <w:proofErr w:type="spellStart"/>
      <w:r>
        <w:t>Polyversum</w:t>
      </w:r>
      <w:proofErr w:type="spellEnd"/>
      <w:r w:rsidR="005249F0">
        <w:t xml:space="preserve"> in</w:t>
      </w:r>
      <w:r>
        <w:t xml:space="preserve"> Univerzalni fungicid</w:t>
      </w:r>
      <w:r w:rsidR="00487971">
        <w:t xml:space="preserve"> sta registrirana </w:t>
      </w:r>
      <w:r w:rsidR="00D20F89">
        <w:t>(za manjše uporabe)</w:t>
      </w:r>
      <w:r w:rsidR="00487971">
        <w:t xml:space="preserve"> do faze</w:t>
      </w:r>
      <w:r w:rsidR="002D5109">
        <w:t xml:space="preserve"> ko</w:t>
      </w:r>
      <w:r w:rsidR="00487971">
        <w:t xml:space="preserve"> </w:t>
      </w:r>
      <w:r w:rsidR="00487971" w:rsidRPr="00487971">
        <w:t>je doseženo 80 % pričakovane velikosti glave</w:t>
      </w:r>
      <w:r w:rsidR="00487971">
        <w:t xml:space="preserve"> zelja (karenca je en dan). </w:t>
      </w:r>
      <w:r w:rsidR="00D20F89">
        <w:t>P</w:t>
      </w:r>
      <w:r w:rsidR="00487971">
        <w:t xml:space="preserve">ripravek </w:t>
      </w:r>
      <w:r w:rsidR="00487971" w:rsidRPr="00487971">
        <w:t xml:space="preserve"> </w:t>
      </w:r>
      <w:proofErr w:type="spellStart"/>
      <w:r w:rsidR="00487971" w:rsidRPr="00487971">
        <w:t>Taegro</w:t>
      </w:r>
      <w:proofErr w:type="spellEnd"/>
      <w:r w:rsidR="00487971" w:rsidRPr="00487971">
        <w:t xml:space="preserve"> </w:t>
      </w:r>
      <w:r w:rsidR="00487971">
        <w:t>je registriran za malo uporabo v zelju in se lahko uporablja za zmanjšanje črne listne pegavosti kapusnic do spravila zelja (karenca je en dan).</w:t>
      </w:r>
    </w:p>
    <w:p w14:paraId="2304387F" w14:textId="5CB90B73" w:rsidR="00D20F89" w:rsidRPr="002D5109" w:rsidRDefault="00D20F89" w:rsidP="004F4713">
      <w:pPr>
        <w:jc w:val="both"/>
        <w:rPr>
          <w:b/>
          <w:bCs/>
        </w:rPr>
      </w:pPr>
      <w:r w:rsidRPr="002D5109">
        <w:rPr>
          <w:b/>
          <w:bCs/>
        </w:rPr>
        <w:t>Uspešnejše obvladovanje bolezni omogočajo tudi preventivni ukrepi varstva:</w:t>
      </w:r>
    </w:p>
    <w:p w14:paraId="21022D03" w14:textId="16774697" w:rsidR="004F4713" w:rsidRDefault="004F4713" w:rsidP="004F4713">
      <w:pPr>
        <w:pStyle w:val="Odstavekseznama"/>
        <w:numPr>
          <w:ilvl w:val="0"/>
          <w:numId w:val="1"/>
        </w:numPr>
        <w:jc w:val="both"/>
      </w:pPr>
      <w:r>
        <w:t>širok kolobar, ki naj vključuje žita,</w:t>
      </w:r>
    </w:p>
    <w:p w14:paraId="06EF2673" w14:textId="3B1C5A0C" w:rsidR="004F4713" w:rsidRDefault="004F4713" w:rsidP="004F4713">
      <w:pPr>
        <w:pStyle w:val="Odstavekseznama"/>
        <w:numPr>
          <w:ilvl w:val="0"/>
          <w:numId w:val="1"/>
        </w:numPr>
        <w:jc w:val="both"/>
      </w:pPr>
      <w:r>
        <w:t>vključevanje manj občutljivih cv.,</w:t>
      </w:r>
    </w:p>
    <w:p w14:paraId="5FD3103C" w14:textId="7163CAC9" w:rsidR="004F4713" w:rsidRDefault="002D5109" w:rsidP="004F4713">
      <w:pPr>
        <w:pStyle w:val="Odstavekseznama"/>
        <w:numPr>
          <w:ilvl w:val="0"/>
          <w:numId w:val="1"/>
        </w:numPr>
        <w:jc w:val="both"/>
      </w:pPr>
      <w:r>
        <w:t>setev kakovostnega in zdravega semena</w:t>
      </w:r>
      <w:r w:rsidR="004F4713">
        <w:t>,</w:t>
      </w:r>
    </w:p>
    <w:p w14:paraId="1C4736BA" w14:textId="1FC46F66" w:rsidR="004F4713" w:rsidRDefault="004F4713" w:rsidP="004F4713">
      <w:pPr>
        <w:pStyle w:val="Odstavekseznama"/>
        <w:numPr>
          <w:ilvl w:val="0"/>
          <w:numId w:val="1"/>
        </w:numPr>
        <w:jc w:val="both"/>
      </w:pPr>
      <w:r>
        <w:t xml:space="preserve">rastlinska higiena (zadelava </w:t>
      </w:r>
      <w:proofErr w:type="spellStart"/>
      <w:r>
        <w:t>zmulčenih</w:t>
      </w:r>
      <w:proofErr w:type="spellEnd"/>
      <w:r>
        <w:t xml:space="preserve"> bolnih delov rastlin po spravilu),</w:t>
      </w:r>
    </w:p>
    <w:p w14:paraId="0641AE7D" w14:textId="303B3D1D" w:rsidR="004F4713" w:rsidRDefault="004F4713" w:rsidP="004F4713">
      <w:pPr>
        <w:pStyle w:val="Odstavekseznama"/>
        <w:numPr>
          <w:ilvl w:val="0"/>
          <w:numId w:val="1"/>
        </w:numPr>
        <w:jc w:val="both"/>
      </w:pPr>
      <w:r>
        <w:t>dovolj velika razdalja med rastlinami, ki omogoča zračnost</w:t>
      </w:r>
      <w:r w:rsidR="002D5109">
        <w:t xml:space="preserve"> posevka,</w:t>
      </w:r>
    </w:p>
    <w:p w14:paraId="7EB276D9" w14:textId="15354F95" w:rsidR="004F4713" w:rsidRDefault="004F4713" w:rsidP="004F4713">
      <w:pPr>
        <w:pStyle w:val="Odstavekseznama"/>
        <w:numPr>
          <w:ilvl w:val="0"/>
          <w:numId w:val="1"/>
        </w:numPr>
        <w:jc w:val="both"/>
      </w:pPr>
      <w:r>
        <w:t>zatiranje plevelov iz družine križnic.</w:t>
      </w:r>
    </w:p>
    <w:p w14:paraId="07A902F6" w14:textId="77777777" w:rsidR="005C7BDE" w:rsidRDefault="005C7BDE" w:rsidP="004F4713">
      <w:pPr>
        <w:jc w:val="both"/>
      </w:pPr>
    </w:p>
    <w:p w14:paraId="683D81EF" w14:textId="422736EA" w:rsidR="002D5109" w:rsidRDefault="002D5109" w:rsidP="004F4713">
      <w:pPr>
        <w:jc w:val="both"/>
      </w:pPr>
      <w:r>
        <w:t>Pripravila: Breda Vičar</w:t>
      </w:r>
    </w:p>
    <w:p w14:paraId="4615AB3B" w14:textId="02B6FF8B" w:rsidR="002D5109" w:rsidRDefault="002D5109" w:rsidP="004F4713">
      <w:pPr>
        <w:jc w:val="both"/>
      </w:pPr>
      <w:r>
        <w:t xml:space="preserve">Viri: </w:t>
      </w:r>
    </w:p>
    <w:p w14:paraId="6DF69D25" w14:textId="5F54FA18" w:rsidR="002D5109" w:rsidRDefault="002D5109" w:rsidP="004F4713">
      <w:pPr>
        <w:jc w:val="both"/>
      </w:pPr>
      <w:hyperlink r:id="rId9" w:history="1">
        <w:r w:rsidRPr="00913332">
          <w:rPr>
            <w:rStyle w:val="Hiperpovezava"/>
          </w:rPr>
          <w:t>https://spletni2.furs.gov.si/FFS/REGSR/index.htm</w:t>
        </w:r>
      </w:hyperlink>
    </w:p>
    <w:p w14:paraId="7ABE320B" w14:textId="4756A6B3" w:rsidR="002D5109" w:rsidRDefault="002D5109" w:rsidP="004F4713">
      <w:pPr>
        <w:jc w:val="both"/>
      </w:pPr>
      <w:hyperlink r:id="rId10" w:history="1">
        <w:r w:rsidRPr="00913332">
          <w:rPr>
            <w:rStyle w:val="Hiperpovezava"/>
          </w:rPr>
          <w:t>https://www.ivr.si/skodljivec/crna-listna-pegavost-in-crnoba-kapusnic/</w:t>
        </w:r>
      </w:hyperlink>
    </w:p>
    <w:p w14:paraId="24795D57" w14:textId="77777777" w:rsidR="002D5109" w:rsidRDefault="002D5109" w:rsidP="004F4713">
      <w:pPr>
        <w:jc w:val="both"/>
      </w:pPr>
    </w:p>
    <w:p w14:paraId="20DA8536" w14:textId="77777777" w:rsidR="005C7BDE" w:rsidRDefault="005C7BDE"/>
    <w:sectPr w:rsidR="005C7BD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D2469E"/>
    <w:multiLevelType w:val="hybridMultilevel"/>
    <w:tmpl w:val="CC7AF226"/>
    <w:lvl w:ilvl="0" w:tplc="2A427708">
      <w:numFmt w:val="bullet"/>
      <w:lvlText w:val="-"/>
      <w:lvlJc w:val="left"/>
      <w:pPr>
        <w:ind w:left="720" w:hanging="360"/>
      </w:pPr>
      <w:rPr>
        <w:rFonts w:ascii="Aptos" w:eastAsiaTheme="minorHAnsi" w:hAnsi="Aptos"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20916518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7BDE"/>
    <w:rsid w:val="00056B77"/>
    <w:rsid w:val="002D5109"/>
    <w:rsid w:val="00324FF3"/>
    <w:rsid w:val="003B183D"/>
    <w:rsid w:val="003C6B92"/>
    <w:rsid w:val="00487971"/>
    <w:rsid w:val="004F4713"/>
    <w:rsid w:val="005249F0"/>
    <w:rsid w:val="005C7BDE"/>
    <w:rsid w:val="00944204"/>
    <w:rsid w:val="00967998"/>
    <w:rsid w:val="00A46128"/>
    <w:rsid w:val="00B53850"/>
    <w:rsid w:val="00D20F89"/>
    <w:rsid w:val="00DB18C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6DDE9C"/>
  <w15:chartTrackingRefBased/>
  <w15:docId w15:val="{F678AB8D-16B4-42CC-91BD-29FE6DCA2A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5C7B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5C7B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5C7BDE"/>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5C7BDE"/>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5C7BDE"/>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5C7BDE"/>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5C7BDE"/>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5C7BDE"/>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5C7BDE"/>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5C7BDE"/>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5C7BDE"/>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5C7BDE"/>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5C7BDE"/>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5C7BDE"/>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5C7BDE"/>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5C7BDE"/>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5C7BDE"/>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5C7BDE"/>
    <w:rPr>
      <w:rFonts w:eastAsiaTheme="majorEastAsia" w:cstheme="majorBidi"/>
      <w:color w:val="272727" w:themeColor="text1" w:themeTint="D8"/>
    </w:rPr>
  </w:style>
  <w:style w:type="paragraph" w:styleId="Naslov">
    <w:name w:val="Title"/>
    <w:basedOn w:val="Navaden"/>
    <w:next w:val="Navaden"/>
    <w:link w:val="NaslovZnak"/>
    <w:uiPriority w:val="10"/>
    <w:qFormat/>
    <w:rsid w:val="005C7B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5C7BDE"/>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5C7BDE"/>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5C7BDE"/>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5C7BDE"/>
    <w:pPr>
      <w:spacing w:before="160"/>
      <w:jc w:val="center"/>
    </w:pPr>
    <w:rPr>
      <w:i/>
      <w:iCs/>
      <w:color w:val="404040" w:themeColor="text1" w:themeTint="BF"/>
    </w:rPr>
  </w:style>
  <w:style w:type="character" w:customStyle="1" w:styleId="CitatZnak">
    <w:name w:val="Citat Znak"/>
    <w:basedOn w:val="Privzetapisavaodstavka"/>
    <w:link w:val="Citat"/>
    <w:uiPriority w:val="29"/>
    <w:rsid w:val="005C7BDE"/>
    <w:rPr>
      <w:i/>
      <w:iCs/>
      <w:color w:val="404040" w:themeColor="text1" w:themeTint="BF"/>
    </w:rPr>
  </w:style>
  <w:style w:type="paragraph" w:styleId="Odstavekseznama">
    <w:name w:val="List Paragraph"/>
    <w:basedOn w:val="Navaden"/>
    <w:uiPriority w:val="34"/>
    <w:qFormat/>
    <w:rsid w:val="005C7BDE"/>
    <w:pPr>
      <w:ind w:left="720"/>
      <w:contextualSpacing/>
    </w:pPr>
  </w:style>
  <w:style w:type="character" w:styleId="Intenzivenpoudarek">
    <w:name w:val="Intense Emphasis"/>
    <w:basedOn w:val="Privzetapisavaodstavka"/>
    <w:uiPriority w:val="21"/>
    <w:qFormat/>
    <w:rsid w:val="005C7BDE"/>
    <w:rPr>
      <w:i/>
      <w:iCs/>
      <w:color w:val="0F4761" w:themeColor="accent1" w:themeShade="BF"/>
    </w:rPr>
  </w:style>
  <w:style w:type="paragraph" w:styleId="Intenzivencitat">
    <w:name w:val="Intense Quote"/>
    <w:basedOn w:val="Navaden"/>
    <w:next w:val="Navaden"/>
    <w:link w:val="IntenzivencitatZnak"/>
    <w:uiPriority w:val="30"/>
    <w:qFormat/>
    <w:rsid w:val="005C7B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5C7BDE"/>
    <w:rPr>
      <w:i/>
      <w:iCs/>
      <w:color w:val="0F4761" w:themeColor="accent1" w:themeShade="BF"/>
    </w:rPr>
  </w:style>
  <w:style w:type="character" w:styleId="Intenzivensklic">
    <w:name w:val="Intense Reference"/>
    <w:basedOn w:val="Privzetapisavaodstavka"/>
    <w:uiPriority w:val="32"/>
    <w:qFormat/>
    <w:rsid w:val="005C7BDE"/>
    <w:rPr>
      <w:b/>
      <w:bCs/>
      <w:smallCaps/>
      <w:color w:val="0F4761" w:themeColor="accent1" w:themeShade="BF"/>
      <w:spacing w:val="5"/>
    </w:rPr>
  </w:style>
  <w:style w:type="character" w:styleId="Hiperpovezava">
    <w:name w:val="Hyperlink"/>
    <w:basedOn w:val="Privzetapisavaodstavka"/>
    <w:uiPriority w:val="99"/>
    <w:unhideWhenUsed/>
    <w:rsid w:val="002D5109"/>
    <w:rPr>
      <w:color w:val="467886" w:themeColor="hyperlink"/>
      <w:u w:val="single"/>
    </w:rPr>
  </w:style>
  <w:style w:type="character" w:styleId="Nerazreenaomemba">
    <w:name w:val="Unresolved Mention"/>
    <w:basedOn w:val="Privzetapisavaodstavka"/>
    <w:uiPriority w:val="99"/>
    <w:semiHidden/>
    <w:unhideWhenUsed/>
    <w:rsid w:val="002D51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https://www.ivr.si/skodljivec/crna-listna-pegavost-in-crnoba-kapusnic/" TargetMode="External"/><Relationship Id="rId4" Type="http://schemas.openxmlformats.org/officeDocument/2006/relationships/webSettings" Target="webSettings.xml"/><Relationship Id="rId9" Type="http://schemas.openxmlformats.org/officeDocument/2006/relationships/hyperlink" Target="https://spletni2.furs.gov.si/FFS/REGSR/index.htm"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166</TotalTime>
  <Pages>2</Pages>
  <Words>383</Words>
  <Characters>2185</Characters>
  <Application>Microsoft Office Word</Application>
  <DocSecurity>0</DocSecurity>
  <Lines>18</Lines>
  <Paragraphs>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Breda Vičar</dc:creator>
  <cp:keywords/>
  <dc:description/>
  <cp:lastModifiedBy>Breda Vičar</cp:lastModifiedBy>
  <cp:revision>3</cp:revision>
  <dcterms:created xsi:type="dcterms:W3CDTF">2026-09-17T07:48:00Z</dcterms:created>
  <dcterms:modified xsi:type="dcterms:W3CDTF">2026-09-17T11:53:00Z</dcterms:modified>
</cp:coreProperties>
</file>